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E61F8" w14:textId="70B8BEB2" w:rsidR="006A227F" w:rsidRPr="006A227F" w:rsidRDefault="006A227F" w:rsidP="006A227F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b/>
          <w:kern w:val="3"/>
          <w:sz w:val="20"/>
          <w:szCs w:val="20"/>
          <w:lang w:eastAsia="ar-SA"/>
        </w:rPr>
      </w:pPr>
      <w:r w:rsidRPr="006A227F">
        <w:rPr>
          <w:rFonts w:ascii="Verdana" w:eastAsia="Times New Roman" w:hAnsi="Verdana" w:cs="Times New Roman"/>
          <w:b/>
          <w:noProof/>
          <w:kern w:val="3"/>
          <w:sz w:val="20"/>
          <w:szCs w:val="20"/>
          <w:lang w:eastAsia="pl-PL"/>
        </w:rPr>
        <w:drawing>
          <wp:inline distT="0" distB="0" distL="0" distR="0" wp14:anchorId="30E0223E" wp14:editId="4A9FD4EF">
            <wp:extent cx="866775" cy="542925"/>
            <wp:effectExtent l="0" t="0" r="9525" b="9525"/>
            <wp:docPr id="1" name="Obraz 1" descr="logo pomaran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 descr="logo pomarancz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11878" w14:textId="77777777" w:rsidR="006A227F" w:rsidRPr="006A227F" w:rsidRDefault="006A227F" w:rsidP="006A227F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b/>
          <w:kern w:val="3"/>
          <w:sz w:val="20"/>
          <w:szCs w:val="20"/>
          <w:lang w:eastAsia="ar-SA"/>
        </w:rPr>
      </w:pPr>
    </w:p>
    <w:p w14:paraId="3824A855" w14:textId="77777777" w:rsidR="006A227F" w:rsidRPr="006A227F" w:rsidRDefault="006A227F" w:rsidP="006A227F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b/>
          <w:kern w:val="3"/>
          <w:sz w:val="20"/>
          <w:szCs w:val="20"/>
          <w:lang w:eastAsia="ar-SA"/>
        </w:rPr>
      </w:pPr>
      <w:r w:rsidRPr="006A227F">
        <w:rPr>
          <w:rFonts w:ascii="Verdana" w:eastAsia="Times New Roman" w:hAnsi="Verdana" w:cs="Times New Roman"/>
          <w:b/>
          <w:kern w:val="3"/>
          <w:sz w:val="20"/>
          <w:szCs w:val="20"/>
          <w:lang w:eastAsia="ar-SA"/>
        </w:rPr>
        <w:t>GENERALNA DYREKCJA DRÓG KRAJOWYCH I AUTOSTRAD</w:t>
      </w:r>
    </w:p>
    <w:p w14:paraId="1EA13056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28C81E52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204009C8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53C3F6E7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1FE3CD11" w14:textId="77777777" w:rsidR="004803CC" w:rsidRPr="007646DD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013ED428" w14:textId="22F48FFA" w:rsidR="004803CC" w:rsidRPr="007646DD" w:rsidRDefault="0035039D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  <w:r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t>SPECYFIKACJE NA PROJEKTOWANIE</w:t>
      </w:r>
    </w:p>
    <w:p w14:paraId="625DA0E0" w14:textId="77777777" w:rsidR="004803CC" w:rsidRPr="007646DD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CF1A0DF" w14:textId="77777777" w:rsidR="004803CC" w:rsidRPr="007646DD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CB554BE" w14:textId="77777777" w:rsidR="004803CC" w:rsidRPr="007646DD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F38BF8C" w14:textId="31F2AB04" w:rsidR="004803CC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59777C4" w14:textId="5ADD59D2" w:rsidR="0035039D" w:rsidRDefault="0035039D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4E1C1D8" w14:textId="77777777" w:rsidR="0035039D" w:rsidRPr="0035039D" w:rsidRDefault="0035039D" w:rsidP="0035039D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5039D">
        <w:rPr>
          <w:rFonts w:ascii="Verdana" w:eastAsia="Times New Roman" w:hAnsi="Verdana" w:cs="Times New Roman"/>
          <w:b/>
          <w:sz w:val="20"/>
          <w:szCs w:val="20"/>
          <w:lang w:eastAsia="pl-PL"/>
        </w:rPr>
        <w:t>SP. 40.20.00</w:t>
      </w:r>
    </w:p>
    <w:p w14:paraId="13D6784D" w14:textId="4EA0535A" w:rsidR="0035039D" w:rsidRPr="0035039D" w:rsidRDefault="00A80B85" w:rsidP="0035039D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Projekt robót geologicznych, Program badań geotechnicznych</w:t>
      </w:r>
    </w:p>
    <w:p w14:paraId="25D1ED21" w14:textId="77777777" w:rsidR="0035039D" w:rsidRPr="0035039D" w:rsidRDefault="0035039D" w:rsidP="0035039D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Cs w:val="20"/>
          <w:lang w:eastAsia="pl-PL"/>
        </w:rPr>
      </w:pPr>
    </w:p>
    <w:p w14:paraId="0182C596" w14:textId="77777777" w:rsidR="0035039D" w:rsidRPr="0035039D" w:rsidRDefault="0035039D" w:rsidP="0035039D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5039D">
        <w:rPr>
          <w:rFonts w:ascii="Verdana" w:eastAsia="Times New Roman" w:hAnsi="Verdana" w:cs="Times New Roman"/>
          <w:b/>
          <w:sz w:val="20"/>
          <w:szCs w:val="20"/>
          <w:lang w:eastAsia="pl-PL"/>
        </w:rPr>
        <w:t>SP. 40.30.00</w:t>
      </w:r>
    </w:p>
    <w:p w14:paraId="10E2C09F" w14:textId="59DA599D" w:rsidR="0035039D" w:rsidRPr="0035039D" w:rsidRDefault="0035039D" w:rsidP="0035039D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5039D">
        <w:rPr>
          <w:rFonts w:ascii="Verdana" w:eastAsia="Times New Roman" w:hAnsi="Verdana" w:cs="Times New Roman"/>
          <w:b/>
          <w:sz w:val="20"/>
          <w:szCs w:val="20"/>
          <w:lang w:eastAsia="pl-PL"/>
        </w:rPr>
        <w:t>Dokumentacj</w:t>
      </w:r>
      <w:r w:rsidR="00A80B85">
        <w:rPr>
          <w:rFonts w:ascii="Verdana" w:eastAsia="Times New Roman" w:hAnsi="Verdana" w:cs="Times New Roman"/>
          <w:b/>
          <w:sz w:val="20"/>
          <w:szCs w:val="20"/>
          <w:lang w:eastAsia="pl-PL"/>
        </w:rPr>
        <w:t>a</w:t>
      </w:r>
      <w:r w:rsidRPr="0035039D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geologiczno-inżyniersk</w:t>
      </w:r>
      <w:r w:rsidR="00A80B85">
        <w:rPr>
          <w:rFonts w:ascii="Verdana" w:eastAsia="Times New Roman" w:hAnsi="Verdana" w:cs="Times New Roman"/>
          <w:b/>
          <w:sz w:val="20"/>
          <w:szCs w:val="20"/>
          <w:lang w:eastAsia="pl-PL"/>
        </w:rPr>
        <w:t>a</w:t>
      </w:r>
    </w:p>
    <w:p w14:paraId="4BEEBAB0" w14:textId="67CC092B" w:rsidR="0035039D" w:rsidRPr="0035039D" w:rsidRDefault="0035039D" w:rsidP="003A7FDE">
      <w:pPr>
        <w:spacing w:before="120" w:after="120"/>
        <w:contextualSpacing/>
        <w:rPr>
          <w:rFonts w:ascii="Verdana" w:eastAsia="Times New Roman" w:hAnsi="Verdana" w:cs="Times New Roman"/>
          <w:b/>
          <w:szCs w:val="20"/>
          <w:lang w:eastAsia="pl-PL"/>
        </w:rPr>
      </w:pPr>
    </w:p>
    <w:p w14:paraId="207CD718" w14:textId="77777777" w:rsidR="0035039D" w:rsidRPr="0035039D" w:rsidRDefault="0035039D" w:rsidP="0035039D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5039D">
        <w:rPr>
          <w:rFonts w:ascii="Verdana" w:eastAsia="Times New Roman" w:hAnsi="Verdana" w:cs="Times New Roman"/>
          <w:b/>
          <w:sz w:val="20"/>
          <w:szCs w:val="20"/>
          <w:lang w:eastAsia="pl-PL"/>
        </w:rPr>
        <w:t>SP. 40.40.00</w:t>
      </w:r>
    </w:p>
    <w:p w14:paraId="70546F6F" w14:textId="261C92B0" w:rsidR="0035039D" w:rsidRPr="0035039D" w:rsidRDefault="0035039D" w:rsidP="0035039D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5039D">
        <w:rPr>
          <w:rFonts w:ascii="Verdana" w:eastAsia="Times New Roman" w:hAnsi="Verdana" w:cs="Times New Roman"/>
          <w:b/>
          <w:sz w:val="20"/>
          <w:szCs w:val="20"/>
          <w:lang w:eastAsia="pl-PL"/>
        </w:rPr>
        <w:t>Dokumentacja</w:t>
      </w:r>
      <w:r w:rsidRPr="0035039D">
        <w:rPr>
          <w:rFonts w:ascii="Verdana" w:eastAsia="Times New Roman" w:hAnsi="Verdana" w:cs="Times New Roman"/>
          <w:b/>
          <w:szCs w:val="20"/>
          <w:lang w:eastAsia="pl-PL"/>
        </w:rPr>
        <w:t xml:space="preserve"> </w:t>
      </w:r>
      <w:r w:rsidRPr="0035039D">
        <w:rPr>
          <w:rFonts w:ascii="Verdana" w:eastAsia="Times New Roman" w:hAnsi="Verdana" w:cs="Times New Roman"/>
          <w:b/>
          <w:sz w:val="20"/>
          <w:szCs w:val="20"/>
          <w:lang w:eastAsia="pl-PL"/>
        </w:rPr>
        <w:t>hydrogeologiczna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7243EC9B" w14:textId="77777777" w:rsidR="0035039D" w:rsidRPr="0035039D" w:rsidRDefault="0035039D" w:rsidP="0035039D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2D8FD1B" w14:textId="77777777" w:rsidR="0035039D" w:rsidRPr="0035039D" w:rsidRDefault="0035039D" w:rsidP="0035039D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5039D">
        <w:rPr>
          <w:rFonts w:ascii="Verdana" w:eastAsia="Times New Roman" w:hAnsi="Verdana" w:cs="Times New Roman"/>
          <w:b/>
          <w:sz w:val="20"/>
          <w:szCs w:val="20"/>
          <w:lang w:eastAsia="pl-PL"/>
        </w:rPr>
        <w:t>SP. 40.50.00</w:t>
      </w:r>
    </w:p>
    <w:p w14:paraId="4972C5F5" w14:textId="77777777" w:rsidR="0035039D" w:rsidRPr="0035039D" w:rsidRDefault="0035039D" w:rsidP="0035039D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5039D">
        <w:rPr>
          <w:rFonts w:ascii="Verdana" w:eastAsia="Times New Roman" w:hAnsi="Verdana" w:cs="Times New Roman"/>
          <w:b/>
          <w:sz w:val="20"/>
          <w:szCs w:val="20"/>
          <w:lang w:eastAsia="pl-PL"/>
        </w:rPr>
        <w:t>Geotechniczne warunki posadowienia obiektów budowlanych (Opinia geotechniczna, Dokumentacja Badań Podłoża Gruntowego, Projekt geotechniczny)</w:t>
      </w:r>
    </w:p>
    <w:p w14:paraId="483401E7" w14:textId="4E7C2EFC" w:rsidR="00AF12AB" w:rsidRDefault="00AF12AB" w:rsidP="00AF12AB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D235111" w14:textId="77777777" w:rsidR="0035039D" w:rsidRPr="00AF12AB" w:rsidRDefault="0035039D" w:rsidP="00AF12AB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E39CADF" w14:textId="77777777" w:rsidR="00AF12AB" w:rsidRPr="00AF12AB" w:rsidRDefault="00AF12AB" w:rsidP="00AF12AB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6221114" w14:textId="77777777" w:rsidR="00AF12AB" w:rsidRPr="00AF12AB" w:rsidRDefault="00AF12AB" w:rsidP="00AF12AB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14:paraId="61122D4A" w14:textId="77777777" w:rsidR="00A67451" w:rsidRDefault="00A67451" w:rsidP="00A67451">
      <w:pPr>
        <w:spacing w:line="355" w:lineRule="auto"/>
        <w:ind w:left="1" w:right="280"/>
        <w:jc w:val="both"/>
        <w:rPr>
          <w:i/>
        </w:rPr>
      </w:pPr>
      <w:r>
        <w:rPr>
          <w:i/>
        </w:rPr>
        <w:t>„Zaprojektowanie i rozbudowa węzła „Łubowo” drogi ekspresowej S5 wraz z budową drogi zbiorczej klasy „Z”.</w:t>
      </w:r>
    </w:p>
    <w:p w14:paraId="7AEA9DBE" w14:textId="77777777" w:rsidR="00AF12AB" w:rsidRPr="00AF12AB" w:rsidRDefault="00AF12AB" w:rsidP="00AF12AB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15B288D3" w14:textId="77777777" w:rsidR="00AF12AB" w:rsidRPr="00AF12AB" w:rsidRDefault="00AF12AB" w:rsidP="00AF12AB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7D37B16F" w14:textId="77777777" w:rsidR="00AF12AB" w:rsidRPr="00AF12AB" w:rsidRDefault="00AF12AB" w:rsidP="00AF12AB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5C9EE4A9" w14:textId="77777777" w:rsidR="00AF12AB" w:rsidRPr="00AF12AB" w:rsidRDefault="00AF12AB" w:rsidP="00AF12AB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56B7129E" w14:textId="77777777" w:rsidR="00AF12AB" w:rsidRPr="00AF12AB" w:rsidRDefault="00AF12AB" w:rsidP="00AF12AB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48520E77" w14:textId="77777777" w:rsidR="00AF12AB" w:rsidRPr="00AF12AB" w:rsidRDefault="00AF12AB" w:rsidP="00AF12AB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F01C79F" w14:textId="77777777" w:rsidR="00AF12AB" w:rsidRPr="00AF12AB" w:rsidRDefault="00AF12AB" w:rsidP="00AF12AB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5253D0D0" w14:textId="77777777" w:rsidR="00AF12AB" w:rsidRPr="00AF12AB" w:rsidRDefault="00AF12AB" w:rsidP="00AF12AB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747EA249" w14:textId="77777777" w:rsidR="00AF12AB" w:rsidRPr="00AF12AB" w:rsidRDefault="00AF12AB" w:rsidP="00AF12AB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3924CBD9" w14:textId="77777777" w:rsidR="00AF12AB" w:rsidRPr="00AF12AB" w:rsidRDefault="00AF12AB" w:rsidP="00AF12AB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684A1A8F" w14:textId="506EF601" w:rsidR="00AF12AB" w:rsidRPr="00AF12AB" w:rsidRDefault="00AF12AB" w:rsidP="00AF12AB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AF12AB">
        <w:rPr>
          <w:rFonts w:ascii="Verdana" w:hAnsi="Verdana"/>
          <w:sz w:val="20"/>
          <w:szCs w:val="20"/>
        </w:rPr>
        <w:br w:type="page"/>
      </w:r>
    </w:p>
    <w:p w14:paraId="6922CF28" w14:textId="759C51F9" w:rsidR="004803CC" w:rsidRPr="007D6F3A" w:rsidRDefault="004803CC" w:rsidP="007D6F3A">
      <w:pPr>
        <w:spacing w:after="0"/>
        <w:jc w:val="both"/>
        <w:rPr>
          <w:rFonts w:ascii="Verdana" w:hAnsi="Verdana"/>
          <w:b/>
          <w:sz w:val="20"/>
          <w:szCs w:val="20"/>
        </w:rPr>
      </w:pPr>
      <w:r w:rsidRPr="007D6F3A">
        <w:rPr>
          <w:rFonts w:ascii="Verdana" w:hAnsi="Verdana"/>
          <w:b/>
          <w:sz w:val="20"/>
          <w:szCs w:val="20"/>
        </w:rPr>
        <w:lastRenderedPageBreak/>
        <w:t>SPIS TREŚCI</w:t>
      </w:r>
    </w:p>
    <w:p w14:paraId="1C5D5D23" w14:textId="13F62FEB" w:rsidR="007D6F3A" w:rsidRPr="007D6F3A" w:rsidRDefault="007D6F3A" w:rsidP="007D6F3A">
      <w:pPr>
        <w:pStyle w:val="Spistreci1"/>
        <w:spacing w:after="0"/>
        <w:rPr>
          <w:rStyle w:val="Hipercze"/>
          <w:noProof/>
        </w:rPr>
      </w:pPr>
      <w:r w:rsidRPr="007D6F3A">
        <w:rPr>
          <w:rFonts w:ascii="Verdana" w:hAnsi="Verdana"/>
          <w:sz w:val="20"/>
          <w:szCs w:val="20"/>
        </w:rPr>
        <w:fldChar w:fldCharType="begin"/>
      </w:r>
      <w:r w:rsidRPr="007D6F3A">
        <w:rPr>
          <w:rFonts w:ascii="Verdana" w:hAnsi="Verdana"/>
          <w:sz w:val="20"/>
          <w:szCs w:val="20"/>
        </w:rPr>
        <w:instrText xml:space="preserve"> TOC \o "1-3" \h \z \u </w:instrText>
      </w:r>
      <w:r w:rsidRPr="007D6F3A">
        <w:rPr>
          <w:rFonts w:ascii="Verdana" w:hAnsi="Verdana"/>
          <w:sz w:val="20"/>
          <w:szCs w:val="20"/>
        </w:rPr>
        <w:fldChar w:fldCharType="separate"/>
      </w:r>
      <w:hyperlink w:anchor="_Toc16690774" w:history="1">
        <w:r w:rsidRPr="007D6F3A">
          <w:rPr>
            <w:rStyle w:val="Hipercze"/>
            <w:rFonts w:ascii="Verdana" w:hAnsi="Verdana"/>
            <w:noProof/>
            <w:sz w:val="20"/>
            <w:szCs w:val="20"/>
          </w:rPr>
          <w:t>1.</w:t>
        </w:r>
        <w:r w:rsidRPr="007D6F3A">
          <w:rPr>
            <w:rStyle w:val="Hipercze"/>
            <w:noProof/>
          </w:rPr>
          <w:tab/>
        </w:r>
        <w:r w:rsidRPr="007D6F3A">
          <w:rPr>
            <w:rStyle w:val="Hipercze"/>
            <w:rFonts w:ascii="Verdana" w:hAnsi="Verdana"/>
            <w:noProof/>
            <w:sz w:val="20"/>
            <w:szCs w:val="20"/>
          </w:rPr>
          <w:t>WSTĘP</w:t>
        </w:r>
        <w:r w:rsidRPr="007D6F3A">
          <w:rPr>
            <w:rStyle w:val="Hipercze"/>
            <w:noProof/>
            <w:webHidden/>
          </w:rPr>
          <w:tab/>
        </w:r>
        <w:r w:rsidRPr="007D6F3A">
          <w:rPr>
            <w:rStyle w:val="Hipercze"/>
            <w:noProof/>
            <w:webHidden/>
          </w:rPr>
          <w:fldChar w:fldCharType="begin"/>
        </w:r>
        <w:r w:rsidRPr="007D6F3A">
          <w:rPr>
            <w:rStyle w:val="Hipercze"/>
            <w:noProof/>
            <w:webHidden/>
          </w:rPr>
          <w:instrText xml:space="preserve"> PAGEREF _Toc16690774 \h </w:instrText>
        </w:r>
        <w:r w:rsidRPr="007D6F3A">
          <w:rPr>
            <w:rStyle w:val="Hipercze"/>
            <w:noProof/>
            <w:webHidden/>
          </w:rPr>
        </w:r>
        <w:r w:rsidRPr="007D6F3A">
          <w:rPr>
            <w:rStyle w:val="Hipercze"/>
            <w:noProof/>
            <w:webHidden/>
          </w:rPr>
          <w:fldChar w:fldCharType="separate"/>
        </w:r>
        <w:r w:rsidR="00F032EA">
          <w:rPr>
            <w:rStyle w:val="Hipercze"/>
            <w:noProof/>
            <w:webHidden/>
          </w:rPr>
          <w:t>4</w:t>
        </w:r>
        <w:r w:rsidRPr="007D6F3A">
          <w:rPr>
            <w:rStyle w:val="Hipercze"/>
            <w:noProof/>
            <w:webHidden/>
          </w:rPr>
          <w:fldChar w:fldCharType="end"/>
        </w:r>
      </w:hyperlink>
    </w:p>
    <w:p w14:paraId="44CACC33" w14:textId="78F923C5" w:rsidR="007D6F3A" w:rsidRPr="007D6F3A" w:rsidRDefault="00717FFD" w:rsidP="007D6F3A">
      <w:pPr>
        <w:pStyle w:val="Spistreci1"/>
        <w:spacing w:after="0"/>
        <w:rPr>
          <w:rStyle w:val="Hipercze"/>
          <w:noProof/>
        </w:rPr>
      </w:pPr>
      <w:hyperlink w:anchor="_Toc16690775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1.1.</w:t>
        </w:r>
        <w:r w:rsidR="007D6F3A" w:rsidRPr="007D6F3A">
          <w:rPr>
            <w:rStyle w:val="Hipercze"/>
            <w:noProof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Nazwa zadania</w:t>
        </w:r>
        <w:r w:rsidR="007D6F3A" w:rsidRPr="007D6F3A">
          <w:rPr>
            <w:rStyle w:val="Hipercze"/>
            <w:noProof/>
            <w:webHidden/>
          </w:rPr>
          <w:tab/>
        </w:r>
        <w:r w:rsidR="007D6F3A" w:rsidRPr="007D6F3A">
          <w:rPr>
            <w:rStyle w:val="Hipercze"/>
            <w:noProof/>
            <w:webHidden/>
          </w:rPr>
          <w:fldChar w:fldCharType="begin"/>
        </w:r>
        <w:r w:rsidR="007D6F3A" w:rsidRPr="007D6F3A">
          <w:rPr>
            <w:rStyle w:val="Hipercze"/>
            <w:noProof/>
            <w:webHidden/>
          </w:rPr>
          <w:instrText xml:space="preserve"> PAGEREF _Toc16690775 \h </w:instrText>
        </w:r>
        <w:r w:rsidR="007D6F3A" w:rsidRPr="007D6F3A">
          <w:rPr>
            <w:rStyle w:val="Hipercze"/>
            <w:noProof/>
            <w:webHidden/>
          </w:rPr>
        </w:r>
        <w:r w:rsidR="007D6F3A" w:rsidRPr="007D6F3A">
          <w:rPr>
            <w:rStyle w:val="Hipercze"/>
            <w:noProof/>
            <w:webHidden/>
          </w:rPr>
          <w:fldChar w:fldCharType="separate"/>
        </w:r>
        <w:r w:rsidR="00F032EA">
          <w:rPr>
            <w:rStyle w:val="Hipercze"/>
            <w:noProof/>
            <w:webHidden/>
          </w:rPr>
          <w:t>4</w:t>
        </w:r>
        <w:r w:rsidR="007D6F3A" w:rsidRPr="007D6F3A">
          <w:rPr>
            <w:rStyle w:val="Hipercze"/>
            <w:noProof/>
            <w:webHidden/>
          </w:rPr>
          <w:fldChar w:fldCharType="end"/>
        </w:r>
      </w:hyperlink>
    </w:p>
    <w:p w14:paraId="33089B1E" w14:textId="4DC8E62D" w:rsidR="007D6F3A" w:rsidRPr="007D6F3A" w:rsidRDefault="00717FFD" w:rsidP="007D6F3A">
      <w:pPr>
        <w:pStyle w:val="Spistreci1"/>
        <w:spacing w:after="0"/>
        <w:rPr>
          <w:rStyle w:val="Hipercze"/>
          <w:noProof/>
        </w:rPr>
      </w:pPr>
      <w:hyperlink w:anchor="_Toc16690776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1.2.</w:t>
        </w:r>
        <w:r w:rsidR="007D6F3A" w:rsidRPr="007D6F3A">
          <w:rPr>
            <w:rStyle w:val="Hipercze"/>
            <w:noProof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Przedmiot Specyfikacji</w:t>
        </w:r>
        <w:r w:rsidR="007D6F3A" w:rsidRPr="007D6F3A">
          <w:rPr>
            <w:rStyle w:val="Hipercze"/>
            <w:noProof/>
            <w:webHidden/>
          </w:rPr>
          <w:tab/>
        </w:r>
        <w:r w:rsidR="007D6F3A" w:rsidRPr="007D6F3A">
          <w:rPr>
            <w:rStyle w:val="Hipercze"/>
            <w:noProof/>
            <w:webHidden/>
          </w:rPr>
          <w:fldChar w:fldCharType="begin"/>
        </w:r>
        <w:r w:rsidR="007D6F3A" w:rsidRPr="007D6F3A">
          <w:rPr>
            <w:rStyle w:val="Hipercze"/>
            <w:noProof/>
            <w:webHidden/>
          </w:rPr>
          <w:instrText xml:space="preserve"> PAGEREF _Toc16690776 \h </w:instrText>
        </w:r>
        <w:r w:rsidR="007D6F3A" w:rsidRPr="007D6F3A">
          <w:rPr>
            <w:rStyle w:val="Hipercze"/>
            <w:noProof/>
            <w:webHidden/>
          </w:rPr>
        </w:r>
        <w:r w:rsidR="007D6F3A" w:rsidRPr="007D6F3A">
          <w:rPr>
            <w:rStyle w:val="Hipercze"/>
            <w:noProof/>
            <w:webHidden/>
          </w:rPr>
          <w:fldChar w:fldCharType="separate"/>
        </w:r>
        <w:r w:rsidR="00F032EA">
          <w:rPr>
            <w:rStyle w:val="Hipercze"/>
            <w:noProof/>
            <w:webHidden/>
          </w:rPr>
          <w:t>4</w:t>
        </w:r>
        <w:r w:rsidR="007D6F3A" w:rsidRPr="007D6F3A">
          <w:rPr>
            <w:rStyle w:val="Hipercze"/>
            <w:noProof/>
            <w:webHidden/>
          </w:rPr>
          <w:fldChar w:fldCharType="end"/>
        </w:r>
      </w:hyperlink>
    </w:p>
    <w:p w14:paraId="6C339886" w14:textId="59B9E0AF" w:rsidR="007D6F3A" w:rsidRPr="007D6F3A" w:rsidRDefault="00717FFD" w:rsidP="007D6F3A">
      <w:pPr>
        <w:pStyle w:val="Spistreci1"/>
        <w:spacing w:after="0"/>
        <w:rPr>
          <w:rStyle w:val="Hipercze"/>
          <w:noProof/>
        </w:rPr>
      </w:pPr>
      <w:hyperlink w:anchor="_Toc16690777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1.3.</w:t>
        </w:r>
        <w:r w:rsidR="007D6F3A" w:rsidRPr="007D6F3A">
          <w:rPr>
            <w:rStyle w:val="Hipercze"/>
            <w:noProof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Zakres stosowania Specyfikacji</w:t>
        </w:r>
        <w:r w:rsidR="007D6F3A" w:rsidRPr="007D6F3A">
          <w:rPr>
            <w:rStyle w:val="Hipercze"/>
            <w:noProof/>
            <w:webHidden/>
          </w:rPr>
          <w:tab/>
        </w:r>
        <w:r w:rsidR="007D6F3A" w:rsidRPr="007D6F3A">
          <w:rPr>
            <w:rStyle w:val="Hipercze"/>
            <w:noProof/>
            <w:webHidden/>
          </w:rPr>
          <w:fldChar w:fldCharType="begin"/>
        </w:r>
        <w:r w:rsidR="007D6F3A" w:rsidRPr="007D6F3A">
          <w:rPr>
            <w:rStyle w:val="Hipercze"/>
            <w:noProof/>
            <w:webHidden/>
          </w:rPr>
          <w:instrText xml:space="preserve"> PAGEREF _Toc16690777 \h </w:instrText>
        </w:r>
        <w:r w:rsidR="007D6F3A" w:rsidRPr="007D6F3A">
          <w:rPr>
            <w:rStyle w:val="Hipercze"/>
            <w:noProof/>
            <w:webHidden/>
          </w:rPr>
        </w:r>
        <w:r w:rsidR="007D6F3A" w:rsidRPr="007D6F3A">
          <w:rPr>
            <w:rStyle w:val="Hipercze"/>
            <w:noProof/>
            <w:webHidden/>
          </w:rPr>
          <w:fldChar w:fldCharType="separate"/>
        </w:r>
        <w:r w:rsidR="00F032EA">
          <w:rPr>
            <w:rStyle w:val="Hipercze"/>
            <w:noProof/>
            <w:webHidden/>
          </w:rPr>
          <w:t>4</w:t>
        </w:r>
        <w:r w:rsidR="007D6F3A" w:rsidRPr="007D6F3A">
          <w:rPr>
            <w:rStyle w:val="Hipercze"/>
            <w:noProof/>
            <w:webHidden/>
          </w:rPr>
          <w:fldChar w:fldCharType="end"/>
        </w:r>
      </w:hyperlink>
    </w:p>
    <w:p w14:paraId="126F4997" w14:textId="146E444B" w:rsidR="007D6F3A" w:rsidRPr="007D6F3A" w:rsidRDefault="00717FFD" w:rsidP="007D6F3A">
      <w:pPr>
        <w:pStyle w:val="Spistreci1"/>
        <w:spacing w:after="0"/>
        <w:rPr>
          <w:rStyle w:val="Hipercze"/>
          <w:noProof/>
        </w:rPr>
      </w:pPr>
      <w:hyperlink w:anchor="_Toc16690778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1.4.</w:t>
        </w:r>
        <w:r w:rsidR="007D6F3A" w:rsidRPr="007D6F3A">
          <w:rPr>
            <w:rStyle w:val="Hipercze"/>
            <w:noProof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Informacje ogólne o terenie budowy</w:t>
        </w:r>
        <w:r w:rsidR="007D6F3A" w:rsidRPr="007D6F3A">
          <w:rPr>
            <w:rStyle w:val="Hipercze"/>
            <w:noProof/>
            <w:webHidden/>
          </w:rPr>
          <w:tab/>
        </w:r>
        <w:r w:rsidR="007D6F3A" w:rsidRPr="007D6F3A">
          <w:rPr>
            <w:rStyle w:val="Hipercze"/>
            <w:noProof/>
            <w:webHidden/>
          </w:rPr>
          <w:fldChar w:fldCharType="begin"/>
        </w:r>
        <w:r w:rsidR="007D6F3A" w:rsidRPr="007D6F3A">
          <w:rPr>
            <w:rStyle w:val="Hipercze"/>
            <w:noProof/>
            <w:webHidden/>
          </w:rPr>
          <w:instrText xml:space="preserve"> PAGEREF _Toc16690778 \h </w:instrText>
        </w:r>
        <w:r w:rsidR="007D6F3A" w:rsidRPr="007D6F3A">
          <w:rPr>
            <w:rStyle w:val="Hipercze"/>
            <w:noProof/>
            <w:webHidden/>
          </w:rPr>
        </w:r>
        <w:r w:rsidR="007D6F3A" w:rsidRPr="007D6F3A">
          <w:rPr>
            <w:rStyle w:val="Hipercze"/>
            <w:noProof/>
            <w:webHidden/>
          </w:rPr>
          <w:fldChar w:fldCharType="separate"/>
        </w:r>
        <w:r w:rsidR="00F032EA">
          <w:rPr>
            <w:rStyle w:val="Hipercze"/>
            <w:noProof/>
            <w:webHidden/>
          </w:rPr>
          <w:t>4</w:t>
        </w:r>
        <w:r w:rsidR="007D6F3A" w:rsidRPr="007D6F3A">
          <w:rPr>
            <w:rStyle w:val="Hipercze"/>
            <w:noProof/>
            <w:webHidden/>
          </w:rPr>
          <w:fldChar w:fldCharType="end"/>
        </w:r>
      </w:hyperlink>
    </w:p>
    <w:p w14:paraId="5266D18A" w14:textId="2F1CC090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79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1.5.</w:t>
        </w:r>
        <w:r w:rsidR="007D6F3A" w:rsidRPr="007D6F3A">
          <w:rPr>
            <w:rStyle w:val="Hipercze"/>
            <w:noProof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Określenia podstawowe</w:t>
        </w:r>
        <w:r w:rsidR="007D6F3A" w:rsidRPr="007D6F3A">
          <w:rPr>
            <w:rStyle w:val="Hipercze"/>
            <w:noProof/>
            <w:webHidden/>
          </w:rPr>
          <w:tab/>
        </w:r>
        <w:r w:rsidR="007D6F3A" w:rsidRPr="007D6F3A">
          <w:rPr>
            <w:rStyle w:val="Hipercze"/>
            <w:noProof/>
            <w:webHidden/>
          </w:rPr>
          <w:fldChar w:fldCharType="begin"/>
        </w:r>
        <w:r w:rsidR="007D6F3A" w:rsidRPr="007D6F3A">
          <w:rPr>
            <w:rStyle w:val="Hipercze"/>
            <w:noProof/>
            <w:webHidden/>
          </w:rPr>
          <w:instrText xml:space="preserve"> PAGEREF _Toc16690779 \h </w:instrText>
        </w:r>
        <w:r w:rsidR="007D6F3A" w:rsidRPr="007D6F3A">
          <w:rPr>
            <w:rStyle w:val="Hipercze"/>
            <w:noProof/>
            <w:webHidden/>
          </w:rPr>
        </w:r>
        <w:r w:rsidR="007D6F3A" w:rsidRPr="007D6F3A">
          <w:rPr>
            <w:rStyle w:val="Hipercze"/>
            <w:noProof/>
            <w:webHidden/>
          </w:rPr>
          <w:fldChar w:fldCharType="separate"/>
        </w:r>
        <w:r w:rsidR="00F032EA">
          <w:rPr>
            <w:rStyle w:val="Hipercze"/>
            <w:noProof/>
            <w:webHidden/>
          </w:rPr>
          <w:t>4</w:t>
        </w:r>
        <w:r w:rsidR="007D6F3A" w:rsidRPr="007D6F3A">
          <w:rPr>
            <w:rStyle w:val="Hipercze"/>
            <w:noProof/>
            <w:webHidden/>
          </w:rPr>
          <w:fldChar w:fldCharType="end"/>
        </w:r>
      </w:hyperlink>
    </w:p>
    <w:p w14:paraId="4D817100" w14:textId="06B1E895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80" w:history="1">
        <w:r w:rsidR="007D6F3A" w:rsidRPr="007D6F3A">
          <w:rPr>
            <w:rStyle w:val="Hipercze"/>
            <w:rFonts w:ascii="Verdana" w:hAnsi="Verdana"/>
            <w:caps/>
            <w:noProof/>
            <w:sz w:val="20"/>
            <w:szCs w:val="20"/>
          </w:rPr>
          <w:t>2.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caps/>
            <w:noProof/>
            <w:sz w:val="20"/>
            <w:szCs w:val="20"/>
          </w:rPr>
          <w:t>WYMAGANIA PODSTAWOWE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_Toc16690780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5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9D8ECFB" w14:textId="5AE1CA5C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81" w:history="1">
        <w:r w:rsidR="007D6F3A" w:rsidRPr="007D6F3A">
          <w:rPr>
            <w:rStyle w:val="Hipercze"/>
            <w:rFonts w:ascii="Verdana" w:hAnsi="Verdana"/>
            <w:caps/>
            <w:noProof/>
            <w:sz w:val="20"/>
            <w:szCs w:val="20"/>
          </w:rPr>
          <w:t>3.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caps/>
            <w:noProof/>
            <w:sz w:val="20"/>
            <w:szCs w:val="20"/>
          </w:rPr>
          <w:t>Wymagania dla projektowanej inwestycji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_Toc16690781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5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2084D2D" w14:textId="2DEF0F87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82" w:history="1">
        <w:r w:rsidR="007D6F3A" w:rsidRPr="007D6F3A">
          <w:rPr>
            <w:rStyle w:val="Hipercze"/>
            <w:rFonts w:ascii="Verdana" w:hAnsi="Verdana"/>
            <w:caps/>
            <w:noProof/>
            <w:sz w:val="20"/>
            <w:szCs w:val="20"/>
          </w:rPr>
          <w:t>4.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caps/>
            <w:noProof/>
            <w:sz w:val="20"/>
            <w:szCs w:val="20"/>
          </w:rPr>
          <w:t>MATERIAŁY WYJŚCIOWE, POMIARY, BADANIA, OBLICZENIA I EKSPERTYZY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_Toc16690782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5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638571B7" w14:textId="1C0B1C24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83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4.1.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Materiały wyjściowe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_Toc16690783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5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168666E" w14:textId="40B49EB3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84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4.2.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Materiały archiwalne i warunki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_Toc16690784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5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6D2E417B" w14:textId="666D0B1C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85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Pomiary, badania, obliczenia i ekspertyzy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_Toc16690785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6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2292FC61" w14:textId="1BEB2AEF" w:rsidR="007D6F3A" w:rsidRPr="007D6F3A" w:rsidRDefault="00717FFD" w:rsidP="007D6F3A">
      <w:pPr>
        <w:pStyle w:val="Spistreci2"/>
        <w:tabs>
          <w:tab w:val="left" w:pos="440"/>
          <w:tab w:val="left" w:pos="110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86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4.3.1.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Badania polowe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_Toc16690786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6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BE8CFE7" w14:textId="110CFFFB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87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4.3.1.1.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Dozór geologiczny/geotechniczny nad pracami terenowymi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_Toc16690787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6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2D7CD9BD" w14:textId="3017F3D4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88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4.3.1.2.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Zakres badań polowych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_Toc16690788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6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29B9F536" w14:textId="54CA39BC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89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4.3.1.3.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Metodyka badań polowych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_Toc16690789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7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E00F261" w14:textId="7687F612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90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4.3.1.3.1.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Kartowanie geologiczno-inżynierskie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_Toc16690790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7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655F644E" w14:textId="412289B3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91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4.3.1.3.2.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Pomiary i opracowania geodezyjno-kartograficzne i teledetekcyjne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_Toc16690791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7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797E1D9" w14:textId="3653C3F8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92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4.3.1.3.3.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Badania geofizyczne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_Toc16690792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7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38C00FAF" w14:textId="61CE53EC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93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4.3.1.3.4.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Techniki wiercenia i metody pobierania prób gruntów, skał i wód podziemnych oraz makroskopowe oznaczanie gruntów i skał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_Toc16690793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7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3B267BD9" w14:textId="2F9E18FF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94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4.3.1.3.5.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Sondowania i badania polowe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_Toc16690794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8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4E6A146A" w14:textId="138BA601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95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4.3.1.3.6.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Pomiary i badania hydrogeologiczne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_Toc16690795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8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69E0584" w14:textId="2515BFB3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96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4.3.1.3.7.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Badania środowiskowe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_Toc16690796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8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7467F16" w14:textId="0638EBBA" w:rsidR="007D6F3A" w:rsidRPr="007D6F3A" w:rsidRDefault="00717FFD" w:rsidP="007D6F3A">
      <w:pPr>
        <w:pStyle w:val="Spistreci2"/>
        <w:tabs>
          <w:tab w:val="left" w:pos="440"/>
          <w:tab w:val="left" w:pos="110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97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4.3.2.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Badania laboratoryjne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_Toc16690797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8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36861236" w14:textId="3949A500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98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4.3.2.1.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Zakres badań laboratoryjnych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_Toc16690798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8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0756354" w14:textId="4BFC286A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799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4.3.2.2.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Metodyka badań laboratoryjnych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_Toc16690799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8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427072D2" w14:textId="64154F12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00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4.3.2.2.1.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Badania klasyfikacyjne oraz badania w celu wyznaczenia parametrów geotechnicznych próbek gruntów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_Toc16690800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8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6EF1ABF1" w14:textId="01016D9F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01" w:history="1">
        <w:r w:rsidR="007D6F3A" w:rsidRPr="007D6F3A">
          <w:rPr>
            <w:rStyle w:val="Hipercze"/>
            <w:rFonts w:ascii="Verdana" w:eastAsia="Times New Roman" w:hAnsi="Verdana" w:cs="Arial"/>
            <w:noProof/>
            <w:sz w:val="20"/>
            <w:szCs w:val="20"/>
            <w:lang w:eastAsia="pl-PL"/>
          </w:rPr>
          <w:t>4.3.2.2.2.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eastAsia="Times New Roman" w:hAnsi="Verdana" w:cs="Arial"/>
            <w:noProof/>
            <w:sz w:val="20"/>
            <w:szCs w:val="20"/>
            <w:lang w:eastAsia="pl-PL"/>
          </w:rPr>
          <w:t>Badania próbek skał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_Toc16690801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9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485E2B98" w14:textId="0AD7BA0C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02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4.3.2.2.3.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Badania składu chemicznego próbek gruntów, skał i wody podziemnej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_Toc16690802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9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FBB478D" w14:textId="2619082B" w:rsidR="007D6F3A" w:rsidRPr="007D6F3A" w:rsidRDefault="00717FFD" w:rsidP="007D6F3A">
      <w:pPr>
        <w:pStyle w:val="Spistreci2"/>
        <w:tabs>
          <w:tab w:val="left" w:pos="440"/>
          <w:tab w:val="left" w:pos="110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03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4.3.3.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Ocena masywu skalnego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_Toc16690803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9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2EB4C431" w14:textId="271082CD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04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4.3.3.1.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Badania polowe masywu skalnego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_Toc16690804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9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67D748B7" w14:textId="4834A114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05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4.3.3.2.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Badania laboratoryjne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_Toc16690805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9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490D882B" w14:textId="7729651B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06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4.3.3.3.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Klasyfikacja masywu skalnego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_Toc16690806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9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272DC4D8" w14:textId="6EAB355A" w:rsidR="007D6F3A" w:rsidRPr="007D6F3A" w:rsidRDefault="00717FFD" w:rsidP="007D6F3A">
      <w:pPr>
        <w:pStyle w:val="Spistreci2"/>
        <w:tabs>
          <w:tab w:val="left" w:pos="440"/>
          <w:tab w:val="left" w:pos="110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07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4.3.4.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Analiza stateczności skarp i zboczy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_Toc16690807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10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21E5698A" w14:textId="386D8ABF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08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4.3.4.1.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Zakres analiz stateczności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_Toc16690808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10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90E8927" w14:textId="4413F0D6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09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4.3.4.2.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Planowanie badań w celu oceny stateczności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_Toc16690809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10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3DB09BF2" w14:textId="6289C527" w:rsidR="007D6F3A" w:rsidRPr="007D6F3A" w:rsidRDefault="00717FFD" w:rsidP="007D6F3A">
      <w:pPr>
        <w:pStyle w:val="Spistreci2"/>
        <w:tabs>
          <w:tab w:val="left" w:pos="440"/>
          <w:tab w:val="left" w:pos="132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10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4.3.4.3.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Zalecenia do wykonywania obliczeń stateczności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_Toc16690810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11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3B5B79A4" w14:textId="46D2160C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11" w:history="1">
        <w:r w:rsidR="007D6F3A" w:rsidRPr="007D6F3A">
          <w:rPr>
            <w:rStyle w:val="Hipercze"/>
            <w:rFonts w:ascii="Verdana" w:hAnsi="Verdana"/>
            <w:caps/>
            <w:noProof/>
            <w:sz w:val="20"/>
            <w:szCs w:val="20"/>
          </w:rPr>
          <w:t>5.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caps/>
            <w:noProof/>
            <w:sz w:val="20"/>
            <w:szCs w:val="20"/>
          </w:rPr>
          <w:t>wykonanie OPRACOWAń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_Toc16690811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12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3F56638B" w14:textId="388189A0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12" w:history="1">
        <w:r w:rsidR="007D6F3A" w:rsidRPr="007D6F3A">
          <w:rPr>
            <w:rStyle w:val="Hipercze"/>
            <w:rFonts w:ascii="Verdana" w:hAnsi="Verdana" w:cs="Arial"/>
            <w:noProof/>
            <w:sz w:val="20"/>
            <w:szCs w:val="20"/>
          </w:rPr>
          <w:t>5.1.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 w:cs="Arial"/>
            <w:noProof/>
            <w:sz w:val="20"/>
            <w:szCs w:val="20"/>
          </w:rPr>
          <w:t>Szczegółowość opracowań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_Toc16690812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12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035929A" w14:textId="26452753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13" w:history="1">
        <w:r w:rsidR="007D6F3A" w:rsidRPr="007D6F3A">
          <w:rPr>
            <w:rStyle w:val="Hipercze"/>
            <w:rFonts w:ascii="Verdana" w:hAnsi="Verdana" w:cs="Arial"/>
            <w:noProof/>
            <w:sz w:val="20"/>
            <w:szCs w:val="20"/>
          </w:rPr>
          <w:t>5.2.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Wymagania</w:t>
        </w:r>
        <w:r w:rsidR="007D6F3A" w:rsidRPr="007D6F3A">
          <w:rPr>
            <w:rStyle w:val="Hipercze"/>
            <w:rFonts w:ascii="Verdana" w:hAnsi="Verdana" w:cs="Arial"/>
            <w:noProof/>
            <w:sz w:val="20"/>
            <w:szCs w:val="20"/>
          </w:rPr>
          <w:t xml:space="preserve"> dla kolejności wykonywania opracowań i elementów opracowań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_Toc16690813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12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246063F" w14:textId="66F5E9F4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14" w:history="1">
        <w:r w:rsidR="007D6F3A" w:rsidRPr="007D6F3A">
          <w:rPr>
            <w:rStyle w:val="Hipercze"/>
            <w:rFonts w:ascii="Verdana" w:hAnsi="Verdana" w:cs="Arial"/>
            <w:noProof/>
            <w:sz w:val="20"/>
            <w:szCs w:val="20"/>
          </w:rPr>
          <w:t>5.3.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Szata</w:t>
        </w:r>
        <w:r w:rsidR="007D6F3A" w:rsidRPr="007D6F3A">
          <w:rPr>
            <w:rStyle w:val="Hipercze"/>
            <w:rFonts w:ascii="Verdana" w:hAnsi="Verdana" w:cs="Arial"/>
            <w:noProof/>
            <w:sz w:val="20"/>
            <w:szCs w:val="20"/>
          </w:rPr>
          <w:t xml:space="preserve"> graficzna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_Toc16690814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13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636A72BB" w14:textId="0EBC3E47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15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5.4.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Wymagania dla dokumentów przedstawiających zaprojektowane badania podłoża budowlanego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_Toc16690815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13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5C05398" w14:textId="39CEC90F" w:rsidR="007D6F3A" w:rsidRPr="007D6F3A" w:rsidRDefault="00717FFD" w:rsidP="007D6F3A">
      <w:pPr>
        <w:pStyle w:val="Spistreci2"/>
        <w:tabs>
          <w:tab w:val="left" w:pos="440"/>
          <w:tab w:val="left" w:pos="110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16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5.4.1.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Program badań geofizycznych (PBGf)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_Toc16690816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14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3E5391A9" w14:textId="2EC9340F" w:rsidR="007D6F3A" w:rsidRPr="007D6F3A" w:rsidRDefault="00717FFD" w:rsidP="007D6F3A">
      <w:pPr>
        <w:pStyle w:val="Spistreci2"/>
        <w:tabs>
          <w:tab w:val="left" w:pos="440"/>
          <w:tab w:val="left" w:pos="110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17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5.4.2.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Projekt robót geologicznych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_Toc16690817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14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2707D703" w14:textId="4176C83E" w:rsidR="007D6F3A" w:rsidRPr="007D6F3A" w:rsidRDefault="00717FFD" w:rsidP="007D6F3A">
      <w:pPr>
        <w:pStyle w:val="Spistreci2"/>
        <w:tabs>
          <w:tab w:val="left" w:pos="440"/>
          <w:tab w:val="left" w:pos="110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18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5.4.3.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Program badań geotechnicznych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_Toc16690818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14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2D06707" w14:textId="0CE44C64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19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5.5.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Wymagania dla dokumentów przedstawiających wyniki badań podłoża budowlanego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_Toc16690819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14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400D68AF" w14:textId="6E763C2E" w:rsidR="007D6F3A" w:rsidRPr="007D6F3A" w:rsidRDefault="00717FFD" w:rsidP="007D6F3A">
      <w:pPr>
        <w:pStyle w:val="Spistreci2"/>
        <w:tabs>
          <w:tab w:val="left" w:pos="440"/>
          <w:tab w:val="left" w:pos="110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20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5.5.1.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Dokumentacja badań podłoża gruntowego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_Toc16690820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15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D75E634" w14:textId="2B99F2D4" w:rsidR="007D6F3A" w:rsidRPr="007D6F3A" w:rsidRDefault="00717FFD" w:rsidP="007D6F3A">
      <w:pPr>
        <w:pStyle w:val="Spistreci2"/>
        <w:tabs>
          <w:tab w:val="left" w:pos="440"/>
          <w:tab w:val="left" w:pos="110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21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5.5.2.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Dokumentacja geologiczno-inżynierska/ Dodatek do Dokumentacji geologiczno-inżynierskiej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_Toc16690821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15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F0D308F" w14:textId="0A4937C7" w:rsidR="007D6F3A" w:rsidRPr="007D6F3A" w:rsidRDefault="00717FFD" w:rsidP="007D6F3A">
      <w:pPr>
        <w:pStyle w:val="Spistreci2"/>
        <w:tabs>
          <w:tab w:val="left" w:pos="440"/>
          <w:tab w:val="left" w:pos="110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22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5.5.3.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Dokumentacja hydrogeologiczna/ Dodatek do Dokumentacji hydrogeologicznej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_Toc16690822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16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80CA55C" w14:textId="75CA9C35" w:rsidR="007D6F3A" w:rsidRPr="007D6F3A" w:rsidRDefault="00717FFD" w:rsidP="007D6F3A">
      <w:pPr>
        <w:pStyle w:val="Spistreci2"/>
        <w:tabs>
          <w:tab w:val="left" w:pos="440"/>
          <w:tab w:val="left" w:pos="110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23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5.5.4.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Dokumentacja badań geofizycznych (DBG)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_Toc16690823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16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683071DE" w14:textId="001721FB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24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5.6.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Wymagania dla opracowań projektowych wchodzących w skład geotechnicznych warunków posadowienia obiektów budowlanych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_Toc16690824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16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258D3B60" w14:textId="37BF2A7C" w:rsidR="007D6F3A" w:rsidRPr="007D6F3A" w:rsidRDefault="00717FFD" w:rsidP="007D6F3A">
      <w:pPr>
        <w:pStyle w:val="Spistreci2"/>
        <w:tabs>
          <w:tab w:val="left" w:pos="440"/>
          <w:tab w:val="left" w:pos="110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25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5.6.1.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Opinia geotechniczna (OG)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_Toc16690825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16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362B90AA" w14:textId="5B0E94D8" w:rsidR="007D6F3A" w:rsidRPr="007D6F3A" w:rsidRDefault="00717FFD" w:rsidP="007D6F3A">
      <w:pPr>
        <w:pStyle w:val="Spistreci2"/>
        <w:tabs>
          <w:tab w:val="left" w:pos="440"/>
          <w:tab w:val="left" w:pos="110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26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5.6.2.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Projekt geotechniczny (PG)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_Toc16690826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17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4059ABD7" w14:textId="63465DEC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27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5.7.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Wymagania dla dodatkowe dla dokumentów zawierających wyniki analiz stateczności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_Toc16690827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19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4B222807" w14:textId="701CC681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28" w:history="1">
        <w:r w:rsidR="007D6F3A" w:rsidRPr="007D6F3A">
          <w:rPr>
            <w:rStyle w:val="Hipercze"/>
            <w:rFonts w:ascii="Verdana" w:hAnsi="Verdana"/>
            <w:caps/>
            <w:noProof/>
            <w:sz w:val="20"/>
            <w:szCs w:val="20"/>
          </w:rPr>
          <w:t>6.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caps/>
            <w:noProof/>
            <w:sz w:val="20"/>
            <w:szCs w:val="20"/>
          </w:rPr>
          <w:t>kontrola jakości PRAC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_Toc16690828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19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86674F9" w14:textId="411D95C1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29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6.1.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Podstawowe zasady kontroli jakości opracowań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_Toc16690829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19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DA26BE5" w14:textId="4D58A183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30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6.2.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Szczegółowe zasady kontroli jakości opracowań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_Toc16690830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20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2B11F859" w14:textId="1234B367" w:rsidR="007D6F3A" w:rsidRPr="007D6F3A" w:rsidRDefault="00717FFD" w:rsidP="007D6F3A">
      <w:pPr>
        <w:pStyle w:val="Spistreci2"/>
        <w:tabs>
          <w:tab w:val="left" w:pos="440"/>
          <w:tab w:val="left" w:pos="110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31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6.2.1.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Kontrola potencjału technicznego wykonawcy badań podłoża budowlanego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_Toc16690831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20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6B714519" w14:textId="61123256" w:rsidR="007D6F3A" w:rsidRPr="007D6F3A" w:rsidRDefault="00717FFD" w:rsidP="007D6F3A">
      <w:pPr>
        <w:pStyle w:val="Spistreci2"/>
        <w:tabs>
          <w:tab w:val="left" w:pos="440"/>
          <w:tab w:val="left" w:pos="110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32" w:history="1">
        <w:r w:rsidR="007D6F3A" w:rsidRPr="007D6F3A">
          <w:rPr>
            <w:rStyle w:val="Hipercze"/>
            <w:rFonts w:ascii="Verdana" w:hAnsi="Verdana"/>
            <w:iCs/>
            <w:noProof/>
            <w:sz w:val="20"/>
            <w:szCs w:val="20"/>
          </w:rPr>
          <w:t>6.2.2.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iCs/>
            <w:noProof/>
            <w:sz w:val="20"/>
            <w:szCs w:val="20"/>
          </w:rPr>
          <w:t>Kontrola realizacji badań terenowych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_Toc16690832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20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374B6F5" w14:textId="3DA194A6" w:rsidR="007D6F3A" w:rsidRPr="007D6F3A" w:rsidRDefault="00717FFD" w:rsidP="007D6F3A">
      <w:pPr>
        <w:pStyle w:val="Spistreci2"/>
        <w:tabs>
          <w:tab w:val="left" w:pos="440"/>
          <w:tab w:val="left" w:pos="110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33" w:history="1">
        <w:r w:rsidR="007D6F3A" w:rsidRPr="007D6F3A">
          <w:rPr>
            <w:rStyle w:val="Hipercze"/>
            <w:rFonts w:ascii="Verdana" w:hAnsi="Verdana"/>
            <w:iCs/>
            <w:noProof/>
            <w:sz w:val="20"/>
            <w:szCs w:val="20"/>
          </w:rPr>
          <w:t>6.2.3.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iCs/>
            <w:noProof/>
            <w:sz w:val="20"/>
            <w:szCs w:val="20"/>
          </w:rPr>
          <w:t>Kontrola realizacji badań laboratoryjnych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_Toc16690833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21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F9BBDFA" w14:textId="2BE8BE97" w:rsidR="007D6F3A" w:rsidRPr="007D6F3A" w:rsidRDefault="00717FFD" w:rsidP="007D6F3A">
      <w:pPr>
        <w:pStyle w:val="Spistreci2"/>
        <w:tabs>
          <w:tab w:val="left" w:pos="440"/>
          <w:tab w:val="left" w:pos="1100"/>
          <w:tab w:val="right" w:leader="dot" w:pos="9062"/>
        </w:tabs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34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6.2.4.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Kontrola opracowań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_Toc16690834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22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4D40C17" w14:textId="46BD714A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35" w:history="1">
        <w:r w:rsidR="007D6F3A" w:rsidRPr="007D6F3A">
          <w:rPr>
            <w:rStyle w:val="Hipercze"/>
            <w:rFonts w:ascii="Verdana" w:hAnsi="Verdana"/>
            <w:caps/>
            <w:noProof/>
            <w:sz w:val="20"/>
            <w:szCs w:val="20"/>
          </w:rPr>
          <w:t>7.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caps/>
            <w:noProof/>
            <w:sz w:val="20"/>
            <w:szCs w:val="20"/>
          </w:rPr>
          <w:t>odbiór OPRACOWAŃ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_Toc16690835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23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5E0BA42" w14:textId="38715F30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36" w:history="1">
        <w:r w:rsidR="007D6F3A" w:rsidRPr="007D6F3A">
          <w:rPr>
            <w:rStyle w:val="Hipercze"/>
            <w:rFonts w:ascii="Verdana" w:hAnsi="Verdana"/>
            <w:caps/>
            <w:noProof/>
            <w:sz w:val="20"/>
            <w:szCs w:val="20"/>
          </w:rPr>
          <w:t>8.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caps/>
            <w:noProof/>
            <w:sz w:val="20"/>
            <w:szCs w:val="20"/>
          </w:rPr>
          <w:t>Płatności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_Toc16690836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24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95618AC" w14:textId="4F089866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37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8.1.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Ogólne ustalenia dotyczące podstawy płatności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_Toc16690837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24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6FD35C9" w14:textId="6DE3E673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39" w:history="1"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8.2.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Cena ryczałtowa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_Toc16690839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24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B051572" w14:textId="125D4E93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40" w:history="1">
        <w:r w:rsidR="007D6F3A" w:rsidRPr="007D6F3A">
          <w:rPr>
            <w:rStyle w:val="Hipercze"/>
            <w:rFonts w:ascii="Verdana" w:hAnsi="Verdana"/>
            <w:caps/>
            <w:noProof/>
            <w:sz w:val="20"/>
            <w:szCs w:val="20"/>
          </w:rPr>
          <w:t>9.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caps/>
            <w:noProof/>
            <w:sz w:val="20"/>
            <w:szCs w:val="20"/>
          </w:rPr>
          <w:t>przepisy związane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_Toc16690840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25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D147D72" w14:textId="1FF825A0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41" w:history="1">
        <w:r w:rsidR="007D6F3A" w:rsidRPr="007D6F3A">
          <w:rPr>
            <w:rStyle w:val="Hipercze"/>
            <w:rFonts w:ascii="Verdana" w:hAnsi="Verdana" w:cs="Arial"/>
            <w:caps/>
            <w:noProof/>
            <w:sz w:val="20"/>
            <w:szCs w:val="20"/>
          </w:rPr>
          <w:t>9.1.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/>
            <w:caps/>
            <w:noProof/>
            <w:sz w:val="20"/>
            <w:szCs w:val="20"/>
          </w:rPr>
          <w:t>P</w:t>
        </w:r>
        <w:r w:rsidR="007D6F3A" w:rsidRPr="007D6F3A">
          <w:rPr>
            <w:rStyle w:val="Hipercze"/>
            <w:rFonts w:ascii="Verdana" w:hAnsi="Verdana"/>
            <w:noProof/>
            <w:sz w:val="20"/>
            <w:szCs w:val="20"/>
          </w:rPr>
          <w:t>rzepisy</w:t>
        </w:r>
        <w:r w:rsidR="007D6F3A" w:rsidRPr="007D6F3A">
          <w:rPr>
            <w:rStyle w:val="Hipercze"/>
            <w:rFonts w:ascii="Verdana" w:hAnsi="Verdana" w:cs="Arial"/>
            <w:noProof/>
            <w:sz w:val="20"/>
            <w:szCs w:val="20"/>
          </w:rPr>
          <w:t xml:space="preserve"> prawne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_Toc16690841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25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61D5FBE" w14:textId="54784704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42" w:history="1">
        <w:r w:rsidR="007D6F3A" w:rsidRPr="007D6F3A">
          <w:rPr>
            <w:rStyle w:val="Hipercze"/>
            <w:rFonts w:ascii="Verdana" w:hAnsi="Verdana" w:cs="Arial"/>
            <w:noProof/>
            <w:sz w:val="20"/>
            <w:szCs w:val="20"/>
          </w:rPr>
          <w:t>9.2.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 w:cs="Arial"/>
            <w:noProof/>
            <w:sz w:val="20"/>
            <w:szCs w:val="20"/>
          </w:rPr>
          <w:t>Normy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_Toc16690842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26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FEEFA5A" w14:textId="0948CDFF" w:rsidR="007D6F3A" w:rsidRPr="007D6F3A" w:rsidRDefault="00717FFD" w:rsidP="007D6F3A">
      <w:pPr>
        <w:pStyle w:val="Spistreci1"/>
        <w:spacing w:after="0"/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6690843" w:history="1">
        <w:r w:rsidR="007D6F3A" w:rsidRPr="007D6F3A">
          <w:rPr>
            <w:rStyle w:val="Hipercze"/>
            <w:rFonts w:ascii="Verdana" w:hAnsi="Verdana" w:cs="Arial"/>
            <w:noProof/>
            <w:sz w:val="20"/>
            <w:szCs w:val="20"/>
          </w:rPr>
          <w:t>9.3.</w:t>
        </w:r>
        <w:r w:rsidR="007D6F3A" w:rsidRPr="007D6F3A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7D6F3A" w:rsidRPr="007D6F3A">
          <w:rPr>
            <w:rStyle w:val="Hipercze"/>
            <w:rFonts w:ascii="Verdana" w:hAnsi="Verdana" w:cs="Arial"/>
            <w:noProof/>
            <w:sz w:val="20"/>
            <w:szCs w:val="20"/>
          </w:rPr>
          <w:t>Wytyczne i instrukcje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tab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instrText xml:space="preserve"> PAGEREF _Toc16690843 \h </w:instrTex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F032EA">
          <w:rPr>
            <w:rFonts w:ascii="Verdana" w:hAnsi="Verdana"/>
            <w:noProof/>
            <w:webHidden/>
            <w:sz w:val="20"/>
            <w:szCs w:val="20"/>
          </w:rPr>
          <w:t>26</w:t>
        </w:r>
        <w:r w:rsidR="007D6F3A" w:rsidRPr="007D6F3A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683B6416" w14:textId="0033710E" w:rsidR="004803CC" w:rsidRPr="007646DD" w:rsidRDefault="007D6F3A" w:rsidP="007D6F3A">
      <w:pPr>
        <w:tabs>
          <w:tab w:val="right" w:leader="dot" w:pos="9062"/>
        </w:tabs>
        <w:spacing w:after="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fldChar w:fldCharType="end"/>
      </w:r>
    </w:p>
    <w:p w14:paraId="3E0348E8" w14:textId="77777777" w:rsidR="004803CC" w:rsidRPr="007646DD" w:rsidRDefault="004803CC" w:rsidP="00D13BF5">
      <w:pPr>
        <w:spacing w:before="120" w:after="120"/>
        <w:jc w:val="both"/>
        <w:rPr>
          <w:rFonts w:ascii="Verdana" w:hAnsi="Verdana"/>
          <w:sz w:val="20"/>
          <w:szCs w:val="20"/>
        </w:rPr>
        <w:sectPr w:rsidR="004803CC" w:rsidRPr="007646DD" w:rsidSect="007E56E9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5CF8B3B" w14:textId="77777777" w:rsidR="00646E9B" w:rsidRPr="007D6F3A" w:rsidRDefault="00646E9B" w:rsidP="007D6F3A">
      <w:pPr>
        <w:pStyle w:val="Nagwek1"/>
        <w:spacing w:before="80" w:after="0"/>
        <w:ind w:left="567" w:hanging="567"/>
        <w:jc w:val="both"/>
        <w:rPr>
          <w:caps/>
          <w:szCs w:val="20"/>
        </w:rPr>
      </w:pPr>
      <w:bookmarkStart w:id="0" w:name="_Toc16690774"/>
      <w:r w:rsidRPr="007D6F3A">
        <w:rPr>
          <w:caps/>
          <w:szCs w:val="20"/>
        </w:rPr>
        <w:lastRenderedPageBreak/>
        <w:t>WSTĘP</w:t>
      </w:r>
      <w:bookmarkEnd w:id="0"/>
    </w:p>
    <w:p w14:paraId="461D23AF" w14:textId="77777777" w:rsidR="00646E9B" w:rsidRPr="00A67451" w:rsidRDefault="00646E9B" w:rsidP="00A67451">
      <w:pPr>
        <w:pStyle w:val="Nagwek2"/>
        <w:numPr>
          <w:ilvl w:val="1"/>
          <w:numId w:val="1"/>
        </w:numPr>
        <w:ind w:left="1418" w:hanging="1418"/>
        <w:jc w:val="both"/>
        <w:rPr>
          <w:rStyle w:val="Nagwek2Znak"/>
          <w:szCs w:val="20"/>
        </w:rPr>
      </w:pPr>
      <w:bookmarkStart w:id="1" w:name="_Toc16690775"/>
      <w:r w:rsidRPr="00A67451">
        <w:rPr>
          <w:rStyle w:val="Nagwek2Znak"/>
          <w:szCs w:val="20"/>
        </w:rPr>
        <w:t>Nazwa zadania</w:t>
      </w:r>
      <w:bookmarkEnd w:id="1"/>
    </w:p>
    <w:p w14:paraId="3B98AA78" w14:textId="77777777" w:rsidR="00A67451" w:rsidRPr="00A67451" w:rsidRDefault="00A67451" w:rsidP="00A67451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2" w:name="_Toc16690776"/>
      <w:r w:rsidRPr="00A67451">
        <w:rPr>
          <w:rFonts w:ascii="Verdana" w:hAnsi="Verdana"/>
          <w:sz w:val="20"/>
          <w:szCs w:val="20"/>
        </w:rPr>
        <w:t>„Zaprojektowanie i rozbudowa węzła „Łubowo” drogi ekspresowej S5 wraz z budową drogi zbiorczej klasy „Z”.</w:t>
      </w:r>
    </w:p>
    <w:p w14:paraId="7367A433" w14:textId="40736773" w:rsidR="00646E9B" w:rsidRPr="007D6F3A" w:rsidRDefault="00646E9B" w:rsidP="007D6F3A">
      <w:pPr>
        <w:pStyle w:val="Nagwek2"/>
        <w:numPr>
          <w:ilvl w:val="1"/>
          <w:numId w:val="1"/>
        </w:numPr>
        <w:ind w:left="1418" w:hanging="1418"/>
        <w:jc w:val="both"/>
        <w:rPr>
          <w:rStyle w:val="Nagwek2Znak"/>
          <w:b/>
          <w:bCs/>
          <w:szCs w:val="20"/>
        </w:rPr>
      </w:pPr>
      <w:r w:rsidRPr="007D6F3A">
        <w:rPr>
          <w:rStyle w:val="Nagwek2Znak"/>
          <w:b/>
          <w:bCs/>
          <w:szCs w:val="20"/>
        </w:rPr>
        <w:t xml:space="preserve">Przedmiot </w:t>
      </w:r>
      <w:r w:rsidR="0035039D" w:rsidRPr="007D6F3A">
        <w:rPr>
          <w:rStyle w:val="Nagwek2Znak"/>
          <w:b/>
          <w:bCs/>
          <w:szCs w:val="20"/>
        </w:rPr>
        <w:t>Specyfikacji</w:t>
      </w:r>
      <w:bookmarkEnd w:id="2"/>
    </w:p>
    <w:p w14:paraId="7F3C7795" w14:textId="0F4D52F5" w:rsidR="0035039D" w:rsidRPr="007D6F3A" w:rsidRDefault="0035039D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Przedmiotem niniejszej Specyfikacji są wymagania dotyczące wykonania i odbioru opracowań przewidzianych do wykonania w ramach dokumentacji projektowej wymienionej w SP.00.00.00 „Wymagania ogólne dla Dokumentów Wykonawcy”.</w:t>
      </w:r>
    </w:p>
    <w:p w14:paraId="2266739C" w14:textId="75FB65D1" w:rsidR="00090EAE" w:rsidRPr="007D6F3A" w:rsidRDefault="00090EAE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hAnsi="Verdana"/>
          <w:sz w:val="20"/>
          <w:szCs w:val="20"/>
        </w:rPr>
        <w:t>W</w:t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 ramach Zaakceptowanej Kwoty Kontraktowej </w:t>
      </w:r>
      <w:bookmarkStart w:id="3" w:name="_GoBack"/>
      <w:bookmarkEnd w:id="3"/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Wykonawca sporządzi:</w:t>
      </w:r>
    </w:p>
    <w:p w14:paraId="3256DDDA" w14:textId="06682D1B" w:rsidR="00090EAE" w:rsidRPr="007D6F3A" w:rsidRDefault="001A2AEF" w:rsidP="00A52708">
      <w:pPr>
        <w:pStyle w:val="Akapitzlist"/>
        <w:numPr>
          <w:ilvl w:val="0"/>
          <w:numId w:val="14"/>
        </w:num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obligatoryjnie </w:t>
      </w:r>
      <w:r w:rsidR="00090EAE" w:rsidRPr="007D6F3A">
        <w:rPr>
          <w:rFonts w:ascii="Verdana" w:eastAsia="Times New Roman" w:hAnsi="Verdana" w:cs="Arial"/>
          <w:sz w:val="20"/>
          <w:szCs w:val="20"/>
          <w:lang w:eastAsia="pl-PL"/>
        </w:rPr>
        <w:t>Geotechniczne warunki posadowienia obiektów budowlanych (Opinia geotechniczna, Dokumentacja Badań Podłoża Gruntowego, Projekt geotechniczny);</w:t>
      </w:r>
    </w:p>
    <w:p w14:paraId="2C399B09" w14:textId="4A293094" w:rsidR="00090EAE" w:rsidRPr="007D6F3A" w:rsidRDefault="001A2AEF" w:rsidP="00A52708">
      <w:pPr>
        <w:pStyle w:val="Akapitzlist"/>
        <w:numPr>
          <w:ilvl w:val="0"/>
          <w:numId w:val="14"/>
        </w:num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w razie potrzeby (z uwzględnieniem wymagań pkt 5.5 niniejszej SP) </w:t>
      </w:r>
      <w:r w:rsidR="00090EAE"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uzupełniającą Dokumentację geologiczno-inżynierską i </w:t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Dokumentację hydrogeologiczną (w </w:t>
      </w:r>
      <w:r w:rsidR="00090EAE"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formie dodatków do dokumentów przekazanych przez Zamawiającego). </w:t>
      </w:r>
    </w:p>
    <w:p w14:paraId="293989AA" w14:textId="77777777" w:rsidR="006D6048" w:rsidRPr="007D6F3A" w:rsidRDefault="006D6048" w:rsidP="00EF3ED6">
      <w:pPr>
        <w:pStyle w:val="Akapitzlist"/>
        <w:spacing w:before="120" w:after="120"/>
        <w:ind w:left="36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EC78BDA" w14:textId="0888D54A" w:rsidR="00646E9B" w:rsidRPr="007D6F3A" w:rsidRDefault="00646E9B" w:rsidP="007D6F3A">
      <w:pPr>
        <w:pStyle w:val="Nagwek2"/>
        <w:numPr>
          <w:ilvl w:val="1"/>
          <w:numId w:val="1"/>
        </w:numPr>
        <w:ind w:left="1418" w:hanging="1418"/>
        <w:jc w:val="both"/>
        <w:rPr>
          <w:rStyle w:val="Nagwek2Znak"/>
          <w:b/>
          <w:szCs w:val="20"/>
        </w:rPr>
      </w:pPr>
      <w:bookmarkStart w:id="4" w:name="_Toc16690777"/>
      <w:r w:rsidRPr="007D6F3A">
        <w:rPr>
          <w:rStyle w:val="Nagwek2Znak"/>
          <w:b/>
          <w:bCs/>
          <w:szCs w:val="20"/>
        </w:rPr>
        <w:t>Zakres</w:t>
      </w:r>
      <w:r w:rsidRPr="007D6F3A">
        <w:rPr>
          <w:rStyle w:val="Nagwek2Znak"/>
          <w:b/>
          <w:szCs w:val="20"/>
        </w:rPr>
        <w:t xml:space="preserve"> stosowania </w:t>
      </w:r>
      <w:r w:rsidR="0035039D" w:rsidRPr="007D6F3A">
        <w:rPr>
          <w:rStyle w:val="Nagwek2Znak"/>
          <w:b/>
          <w:szCs w:val="20"/>
        </w:rPr>
        <w:t>Specyfikacji</w:t>
      </w:r>
      <w:bookmarkEnd w:id="4"/>
    </w:p>
    <w:p w14:paraId="58F0910C" w14:textId="7FA31363" w:rsidR="0035039D" w:rsidRPr="007D6F3A" w:rsidRDefault="0035039D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hAnsi="Verdana"/>
          <w:sz w:val="20"/>
          <w:szCs w:val="20"/>
        </w:rPr>
        <w:t>Specyfikacja</w:t>
      </w:r>
      <w:r w:rsidR="00646E9B" w:rsidRPr="007D6F3A">
        <w:rPr>
          <w:rFonts w:ascii="Verdana" w:hAnsi="Verdana"/>
          <w:sz w:val="20"/>
          <w:szCs w:val="20"/>
        </w:rPr>
        <w:t xml:space="preserve"> </w:t>
      </w:r>
      <w:r w:rsidRPr="007D6F3A">
        <w:rPr>
          <w:rFonts w:ascii="Verdana" w:hAnsi="Verdana"/>
          <w:sz w:val="20"/>
          <w:szCs w:val="20"/>
        </w:rPr>
        <w:t>jest</w:t>
      </w:r>
      <w:r w:rsidR="00646E9B" w:rsidRPr="007D6F3A">
        <w:rPr>
          <w:rFonts w:ascii="Verdana" w:hAnsi="Verdana"/>
          <w:sz w:val="20"/>
          <w:szCs w:val="20"/>
        </w:rPr>
        <w:t xml:space="preserve"> stosowan</w:t>
      </w:r>
      <w:r w:rsidRPr="007D6F3A">
        <w:rPr>
          <w:rFonts w:ascii="Verdana" w:hAnsi="Verdana"/>
          <w:sz w:val="20"/>
          <w:szCs w:val="20"/>
        </w:rPr>
        <w:t>a</w:t>
      </w:r>
      <w:r w:rsidR="00646E9B" w:rsidRPr="007D6F3A">
        <w:rPr>
          <w:rFonts w:ascii="Verdana" w:hAnsi="Verdana"/>
          <w:sz w:val="20"/>
          <w:szCs w:val="20"/>
        </w:rPr>
        <w:t xml:space="preserve"> jako dokument przetargowy i kontraktowy przy zlecaniu i</w:t>
      </w:r>
      <w:r w:rsidR="0067155B" w:rsidRPr="007D6F3A">
        <w:rPr>
          <w:rFonts w:ascii="Verdana" w:hAnsi="Verdana"/>
          <w:sz w:val="20"/>
          <w:szCs w:val="20"/>
        </w:rPr>
        <w:t> </w:t>
      </w:r>
      <w:r w:rsidR="00646E9B" w:rsidRPr="007D6F3A">
        <w:rPr>
          <w:rFonts w:ascii="Verdana" w:hAnsi="Verdana"/>
          <w:sz w:val="20"/>
          <w:szCs w:val="20"/>
        </w:rPr>
        <w:t xml:space="preserve">realizacji robót na drogach krajowych. </w:t>
      </w:r>
      <w:r w:rsidRPr="007D6F3A">
        <w:rPr>
          <w:rFonts w:ascii="Verdana" w:hAnsi="Verdana"/>
          <w:sz w:val="20"/>
          <w:szCs w:val="20"/>
        </w:rPr>
        <w:t>S</w:t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pecyfikacja na projektowanie stanowi część PFU oraz określa wymagania minimalne dotyczące wykonania i odbioru Dokumentów Wykonawcy przewidzianych do wykonania w ramach Umowy.</w:t>
      </w:r>
    </w:p>
    <w:p w14:paraId="4771C3A6" w14:textId="049C2DDE" w:rsidR="0035039D" w:rsidRPr="007D6F3A" w:rsidRDefault="0035039D" w:rsidP="007D6F3A">
      <w:pPr>
        <w:spacing w:after="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Niniejsza Specyfikacja stanowi obowiązującą podstawę realizacji następujących Dokumentów Wykonawcy: </w:t>
      </w:r>
    </w:p>
    <w:p w14:paraId="726B9350" w14:textId="131B1B0F" w:rsidR="0035039D" w:rsidRPr="007D6F3A" w:rsidRDefault="00090EAE" w:rsidP="007D6F3A">
      <w:pPr>
        <w:spacing w:after="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SP.40.20.00</w:t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35039D" w:rsidRPr="007D6F3A">
        <w:rPr>
          <w:rFonts w:ascii="Verdana" w:eastAsia="Times New Roman" w:hAnsi="Verdana" w:cs="Arial"/>
          <w:sz w:val="20"/>
          <w:szCs w:val="20"/>
          <w:lang w:eastAsia="pl-PL"/>
        </w:rPr>
        <w:t>Projekt prac geologicznych,</w:t>
      </w:r>
      <w:r w:rsidR="00A80B85"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 Program badań geotechnicznych</w:t>
      </w:r>
    </w:p>
    <w:p w14:paraId="23FF665D" w14:textId="26C25E02" w:rsidR="0035039D" w:rsidRPr="007D6F3A" w:rsidRDefault="0035039D" w:rsidP="007D6F3A">
      <w:pPr>
        <w:spacing w:after="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SP.40.30.00</w:t>
      </w:r>
      <w:r w:rsidR="00090EAE" w:rsidRPr="007D6F3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090EAE" w:rsidRPr="007D6F3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Dokumentacja geologiczno-inżynierska,</w:t>
      </w:r>
    </w:p>
    <w:p w14:paraId="1806D2D5" w14:textId="46610A7A" w:rsidR="0035039D" w:rsidRPr="007D6F3A" w:rsidRDefault="0035039D" w:rsidP="007D6F3A">
      <w:pPr>
        <w:spacing w:after="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SP.40.40.00</w:t>
      </w:r>
      <w:r w:rsidR="00090EAE" w:rsidRPr="007D6F3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090EAE" w:rsidRPr="007D6F3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Dokumentacja hydrogeologiczna,</w:t>
      </w:r>
    </w:p>
    <w:p w14:paraId="58D2EF13" w14:textId="51D170AE" w:rsidR="0035039D" w:rsidRPr="007D6F3A" w:rsidRDefault="0035039D" w:rsidP="007D6F3A">
      <w:pPr>
        <w:spacing w:after="0"/>
        <w:ind w:left="2124" w:hanging="212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SP.40.50.00</w:t>
      </w:r>
      <w:r w:rsidR="00090EAE" w:rsidRPr="007D6F3A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Geotechniczne warunki posadowienia obiektów budowlanych (Opinia geotechniczna, Dokumentacja Badań Podłoża Gruntowego, Projekt Geotechniczny).</w:t>
      </w:r>
    </w:p>
    <w:p w14:paraId="52A58548" w14:textId="77777777" w:rsidR="00646E9B" w:rsidRPr="007D6F3A" w:rsidRDefault="00646E9B" w:rsidP="007D6F3A">
      <w:pPr>
        <w:pStyle w:val="Nagwek2"/>
        <w:numPr>
          <w:ilvl w:val="1"/>
          <w:numId w:val="1"/>
        </w:numPr>
        <w:ind w:left="1418" w:hanging="1418"/>
        <w:jc w:val="both"/>
        <w:rPr>
          <w:szCs w:val="20"/>
        </w:rPr>
      </w:pPr>
      <w:bookmarkStart w:id="5" w:name="_Toc16690778"/>
      <w:r w:rsidRPr="007D6F3A">
        <w:rPr>
          <w:szCs w:val="20"/>
        </w:rPr>
        <w:t>Informacje ogólne o terenie budowy</w:t>
      </w:r>
      <w:bookmarkEnd w:id="5"/>
    </w:p>
    <w:p w14:paraId="1158C682" w14:textId="77777777" w:rsidR="006A227F" w:rsidRPr="009410C9" w:rsidRDefault="006A227F" w:rsidP="009410C9">
      <w:pPr>
        <w:pStyle w:val="Styl10pttab"/>
        <w:spacing w:line="276" w:lineRule="auto"/>
        <w:rPr>
          <w:rFonts w:ascii="Verdana" w:eastAsiaTheme="minorHAnsi" w:hAnsi="Verdana" w:cstheme="minorBidi"/>
          <w:spacing w:val="0"/>
          <w:lang w:eastAsia="en-US"/>
        </w:rPr>
      </w:pPr>
      <w:r w:rsidRPr="009410C9">
        <w:rPr>
          <w:rFonts w:ascii="Verdana" w:eastAsiaTheme="minorHAnsi" w:hAnsi="Verdana" w:cstheme="minorBidi"/>
          <w:spacing w:val="0"/>
          <w:lang w:eastAsia="en-US"/>
        </w:rPr>
        <w:t>Realizując wytyczne konserwatorskie ww. Urzędu nr WA-Ka/5145/3339/2005 z 23.10.2005 r. oraz nr WA 4155/0982/2009 z dnia 14.09.2009 r. przeprowadzono archeologiczne badania wykopaliskowe na wszystkich stanowiskach przeznaczonych do badań wyprzedzających roboty budowlane.</w:t>
      </w:r>
    </w:p>
    <w:p w14:paraId="15C411FE" w14:textId="3FD13A55" w:rsidR="006A227F" w:rsidRPr="009410C9" w:rsidRDefault="006A227F" w:rsidP="009410C9">
      <w:pPr>
        <w:pStyle w:val="Styl10pttab"/>
        <w:spacing w:line="276" w:lineRule="auto"/>
        <w:rPr>
          <w:rFonts w:ascii="Verdana" w:eastAsiaTheme="minorHAnsi" w:hAnsi="Verdana" w:cstheme="minorBidi"/>
          <w:spacing w:val="0"/>
          <w:lang w:eastAsia="en-US"/>
        </w:rPr>
      </w:pPr>
      <w:r w:rsidRPr="009410C9">
        <w:rPr>
          <w:rFonts w:ascii="Verdana" w:eastAsiaTheme="minorHAnsi" w:hAnsi="Verdana" w:cstheme="minorBidi"/>
          <w:spacing w:val="0"/>
          <w:lang w:eastAsia="en-US"/>
        </w:rPr>
        <w:t xml:space="preserve">Badania prowadzono w latach 2010-2011. </w:t>
      </w:r>
      <w:r w:rsidRPr="009410C9">
        <w:rPr>
          <w:rFonts w:ascii="Verdana" w:eastAsiaTheme="minorHAnsi" w:hAnsi="Verdana" w:cstheme="minorBidi"/>
          <w:b/>
          <w:spacing w:val="0"/>
          <w:lang w:eastAsia="en-US"/>
        </w:rPr>
        <w:t>Badania na obszarze ty</w:t>
      </w:r>
      <w:r w:rsidR="009410C9" w:rsidRPr="009410C9">
        <w:rPr>
          <w:rFonts w:ascii="Verdana" w:eastAsiaTheme="minorHAnsi" w:hAnsi="Verdana" w:cstheme="minorBidi"/>
          <w:b/>
          <w:spacing w:val="0"/>
          <w:lang w:eastAsia="en-US"/>
        </w:rPr>
        <w:t>ch stanowisk zostały zakończone</w:t>
      </w:r>
      <w:r w:rsidRPr="009410C9">
        <w:rPr>
          <w:rFonts w:ascii="Verdana" w:eastAsiaTheme="minorHAnsi" w:hAnsi="Verdana" w:cstheme="minorBidi"/>
          <w:b/>
          <w:spacing w:val="0"/>
          <w:lang w:eastAsia="en-US"/>
        </w:rPr>
        <w:t>.</w:t>
      </w:r>
    </w:p>
    <w:p w14:paraId="5C07F0F1" w14:textId="189A5836" w:rsidR="006D6048" w:rsidRPr="009410C9" w:rsidRDefault="009410C9" w:rsidP="009410C9">
      <w:pPr>
        <w:pStyle w:val="Styl10pttab"/>
        <w:spacing w:line="276" w:lineRule="auto"/>
        <w:rPr>
          <w:rFonts w:ascii="Verdana" w:eastAsiaTheme="minorHAnsi" w:hAnsi="Verdana" w:cstheme="minorBidi"/>
          <w:spacing w:val="0"/>
          <w:lang w:eastAsia="en-US"/>
        </w:rPr>
      </w:pPr>
      <w:r w:rsidRPr="009410C9">
        <w:rPr>
          <w:rFonts w:ascii="Verdana" w:eastAsiaTheme="minorHAnsi" w:hAnsi="Verdana" w:cstheme="minorBidi"/>
          <w:spacing w:val="0"/>
          <w:lang w:eastAsia="en-US"/>
        </w:rPr>
        <w:t>Działki wymienione w załączniku nr 2 do Danych Kontraktowych są własnością Skarbu Państwa Generalnego Dyrektora Dróg Krajowych i Autostrad działającego przez Generalną Dyrekcję Dróg Krajowych i Autostrad.</w:t>
      </w:r>
    </w:p>
    <w:p w14:paraId="1768C789" w14:textId="77777777" w:rsidR="0035039D" w:rsidRPr="007D6F3A" w:rsidRDefault="0035039D" w:rsidP="007D6F3A">
      <w:pPr>
        <w:pStyle w:val="Nagwek2"/>
        <w:numPr>
          <w:ilvl w:val="1"/>
          <w:numId w:val="1"/>
        </w:numPr>
        <w:ind w:left="1418" w:hanging="1418"/>
        <w:jc w:val="both"/>
        <w:rPr>
          <w:szCs w:val="20"/>
        </w:rPr>
      </w:pPr>
      <w:bookmarkStart w:id="6" w:name="_Toc523821578"/>
      <w:bookmarkStart w:id="7" w:name="_Toc13833798"/>
      <w:bookmarkStart w:id="8" w:name="_Toc13833974"/>
      <w:bookmarkStart w:id="9" w:name="_Toc16690779"/>
      <w:bookmarkStart w:id="10" w:name="_Toc6479476"/>
      <w:r w:rsidRPr="007D6F3A">
        <w:rPr>
          <w:szCs w:val="20"/>
        </w:rPr>
        <w:t>Określenia podstawowe</w:t>
      </w:r>
      <w:bookmarkEnd w:id="6"/>
      <w:bookmarkEnd w:id="7"/>
      <w:bookmarkEnd w:id="8"/>
      <w:bookmarkEnd w:id="9"/>
    </w:p>
    <w:p w14:paraId="29BB8473" w14:textId="5C16C5FE" w:rsidR="0035039D" w:rsidRPr="007D6F3A" w:rsidRDefault="0035039D" w:rsidP="007D6F3A">
      <w:pPr>
        <w:spacing w:after="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Użyte w SP określenia należy rozumieć w każdym przypadku zgodnie z definicjami zawartymi w załącznikach do Zarządzenia nr 22 Generalnego Dyrektora Dróg Krajowych </w:t>
      </w:r>
      <w:r w:rsidR="00A80B85" w:rsidRPr="007D6F3A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>i Autostrad z dnia 27 czerwca 2019 r. w sprawie wprowadzenia ,,Wytycznych wykonywania badań podłoża gruntowego na potrzeby budownictwa drogowego", w szczególności:</w:t>
      </w:r>
    </w:p>
    <w:p w14:paraId="19D4F3AA" w14:textId="77777777" w:rsidR="0035039D" w:rsidRPr="007D6F3A" w:rsidRDefault="0035039D" w:rsidP="007D6F3A">
      <w:pPr>
        <w:numPr>
          <w:ilvl w:val="0"/>
          <w:numId w:val="4"/>
        </w:num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Część 1 - </w:t>
      </w:r>
      <w:r w:rsidRPr="007D6F3A">
        <w:rPr>
          <w:rFonts w:ascii="Verdana" w:hAnsi="Verdana"/>
          <w:iCs/>
          <w:sz w:val="20"/>
          <w:szCs w:val="20"/>
        </w:rPr>
        <w:t>,,Wytyczne wykonywania badań podłoża gruntowego na potrzeby budownictwa drogowego":</w:t>
      </w:r>
    </w:p>
    <w:p w14:paraId="199489F7" w14:textId="77777777" w:rsidR="0035039D" w:rsidRPr="007D6F3A" w:rsidRDefault="0035039D" w:rsidP="007D6F3A">
      <w:pPr>
        <w:numPr>
          <w:ilvl w:val="1"/>
          <w:numId w:val="4"/>
        </w:num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/>
          <w:iCs/>
          <w:sz w:val="20"/>
          <w:szCs w:val="20"/>
        </w:rPr>
        <w:t>Załącznik 1. Terminologia;</w:t>
      </w:r>
    </w:p>
    <w:p w14:paraId="727D8DF6" w14:textId="77777777" w:rsidR="0035039D" w:rsidRPr="007D6F3A" w:rsidRDefault="0035039D" w:rsidP="007D6F3A">
      <w:pPr>
        <w:pStyle w:val="ARTartustawynprozporzdzenia"/>
        <w:numPr>
          <w:ilvl w:val="0"/>
          <w:numId w:val="4"/>
        </w:numPr>
        <w:spacing w:before="0" w:line="276" w:lineRule="auto"/>
        <w:rPr>
          <w:rFonts w:ascii="Verdana" w:hAnsi="Verdana" w:cs="Times New Roman"/>
          <w:sz w:val="20"/>
        </w:rPr>
      </w:pPr>
      <w:r w:rsidRPr="007D6F3A">
        <w:rPr>
          <w:rFonts w:ascii="Verdana" w:hAnsi="Verdana" w:cs="Times New Roman"/>
          <w:sz w:val="20"/>
        </w:rPr>
        <w:t>Cześć 3 – „</w:t>
      </w:r>
      <w:proofErr w:type="spellStart"/>
      <w:r w:rsidRPr="007D6F3A">
        <w:rPr>
          <w:rFonts w:ascii="Verdana" w:hAnsi="Verdana" w:cs="Times New Roman"/>
          <w:sz w:val="20"/>
        </w:rPr>
        <w:t>Geomonitoring</w:t>
      </w:r>
      <w:proofErr w:type="spellEnd"/>
      <w:r w:rsidRPr="007D6F3A">
        <w:rPr>
          <w:rFonts w:ascii="Verdana" w:hAnsi="Verdana" w:cs="Times New Roman"/>
          <w:sz w:val="20"/>
        </w:rPr>
        <w:t>. Monitoring podłoża budowlanego i elementów konstrukcyjnych. TOM 1. Część Ogólna”:</w:t>
      </w:r>
    </w:p>
    <w:p w14:paraId="55BC1046" w14:textId="77777777" w:rsidR="0035039D" w:rsidRPr="007D6F3A" w:rsidRDefault="0035039D" w:rsidP="007D6F3A">
      <w:pPr>
        <w:numPr>
          <w:ilvl w:val="1"/>
          <w:numId w:val="4"/>
        </w:num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/>
          <w:iCs/>
          <w:sz w:val="20"/>
          <w:szCs w:val="20"/>
        </w:rPr>
      </w:pPr>
      <w:r w:rsidRPr="007D6F3A">
        <w:rPr>
          <w:rFonts w:ascii="Verdana" w:hAnsi="Verdana"/>
          <w:iCs/>
          <w:sz w:val="20"/>
          <w:szCs w:val="20"/>
        </w:rPr>
        <w:t>Załącznik 4.6 Terminologia dotycząca monitoringu</w:t>
      </w:r>
    </w:p>
    <w:p w14:paraId="2AC93BA7" w14:textId="77777777" w:rsidR="0035039D" w:rsidRPr="007D6F3A" w:rsidRDefault="0035039D" w:rsidP="007D6F3A">
      <w:pPr>
        <w:numPr>
          <w:ilvl w:val="1"/>
          <w:numId w:val="4"/>
        </w:num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/>
          <w:iCs/>
          <w:sz w:val="20"/>
          <w:szCs w:val="20"/>
        </w:rPr>
      </w:pPr>
      <w:r w:rsidRPr="007D6F3A">
        <w:rPr>
          <w:rFonts w:ascii="Verdana" w:hAnsi="Verdana"/>
          <w:iCs/>
          <w:sz w:val="20"/>
          <w:szCs w:val="20"/>
        </w:rPr>
        <w:t>Załącznik 4.7 Terminologia dotycząca urządzeń i metod pomiarowych</w:t>
      </w:r>
    </w:p>
    <w:p w14:paraId="05023091" w14:textId="77777777" w:rsidR="0035039D" w:rsidRPr="007D6F3A" w:rsidRDefault="0035039D" w:rsidP="007D6F3A">
      <w:pPr>
        <w:numPr>
          <w:ilvl w:val="1"/>
          <w:numId w:val="4"/>
        </w:num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/>
          <w:iCs/>
          <w:sz w:val="20"/>
          <w:szCs w:val="20"/>
        </w:rPr>
      </w:pPr>
      <w:r w:rsidRPr="007D6F3A">
        <w:rPr>
          <w:rFonts w:ascii="Verdana" w:hAnsi="Verdana"/>
          <w:iCs/>
          <w:sz w:val="20"/>
          <w:szCs w:val="20"/>
        </w:rPr>
        <w:t>Załącznik 4.8 Terminologia dotycząca budownictwa</w:t>
      </w:r>
    </w:p>
    <w:p w14:paraId="400DD54F" w14:textId="77777777" w:rsidR="0035039D" w:rsidRPr="007D6F3A" w:rsidRDefault="0035039D" w:rsidP="007D6F3A">
      <w:pPr>
        <w:numPr>
          <w:ilvl w:val="1"/>
          <w:numId w:val="4"/>
        </w:num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/>
          <w:iCs/>
          <w:sz w:val="20"/>
          <w:szCs w:val="20"/>
        </w:rPr>
      </w:pPr>
      <w:r w:rsidRPr="007D6F3A">
        <w:rPr>
          <w:rFonts w:ascii="Verdana" w:hAnsi="Verdana"/>
          <w:iCs/>
          <w:sz w:val="20"/>
          <w:szCs w:val="20"/>
        </w:rPr>
        <w:t>Załącznik 4.9 Terminologia dotycząca podłoża</w:t>
      </w:r>
    </w:p>
    <w:p w14:paraId="0C75A10A" w14:textId="3355854E" w:rsidR="00712AAC" w:rsidRPr="007D6F3A" w:rsidRDefault="0035039D" w:rsidP="007D6F3A">
      <w:pPr>
        <w:numPr>
          <w:ilvl w:val="1"/>
          <w:numId w:val="4"/>
        </w:num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/>
          <w:iCs/>
          <w:sz w:val="20"/>
          <w:szCs w:val="20"/>
        </w:rPr>
      </w:pPr>
      <w:r w:rsidRPr="007D6F3A">
        <w:rPr>
          <w:rFonts w:ascii="Verdana" w:hAnsi="Verdana"/>
          <w:iCs/>
          <w:sz w:val="20"/>
          <w:szCs w:val="20"/>
        </w:rPr>
        <w:t xml:space="preserve">Załącznik 4.10 Terminologia dotycząca obszaru badań </w:t>
      </w:r>
    </w:p>
    <w:p w14:paraId="54F91282" w14:textId="58F644A8" w:rsidR="0035039D" w:rsidRPr="007D6F3A" w:rsidRDefault="0035039D" w:rsidP="007D6F3A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Pozostałe określenia podstawowe są zgodne z obowiązującymi polskimi przepisami </w:t>
      </w:r>
      <w:r w:rsidR="00712AAC" w:rsidRPr="007D6F3A">
        <w:rPr>
          <w:rFonts w:ascii="Verdana" w:hAnsi="Verdana" w:cs="Arial"/>
          <w:sz w:val="20"/>
          <w:szCs w:val="20"/>
        </w:rPr>
        <w:br/>
      </w:r>
      <w:r w:rsidRPr="007D6F3A">
        <w:rPr>
          <w:rFonts w:ascii="Verdana" w:hAnsi="Verdana" w:cs="Arial"/>
          <w:sz w:val="20"/>
          <w:szCs w:val="20"/>
        </w:rPr>
        <w:t xml:space="preserve">i polskimi normami oraz z definicjami podanymi w SP. 00.00.00 </w:t>
      </w:r>
      <w:r w:rsidRPr="007D6F3A">
        <w:rPr>
          <w:rFonts w:ascii="Verdana" w:hAnsi="Verdana"/>
          <w:sz w:val="20"/>
          <w:szCs w:val="20"/>
        </w:rPr>
        <w:t>Wymagania Ogólne</w:t>
      </w:r>
      <w:r w:rsidR="00712AAC" w:rsidRPr="007D6F3A">
        <w:rPr>
          <w:rFonts w:ascii="Verdana" w:hAnsi="Verdana"/>
          <w:sz w:val="20"/>
          <w:szCs w:val="20"/>
        </w:rPr>
        <w:t xml:space="preserve"> </w:t>
      </w:r>
      <w:r w:rsidR="00A80B85" w:rsidRPr="007D6F3A">
        <w:rPr>
          <w:rFonts w:ascii="Verdana" w:hAnsi="Verdana"/>
          <w:sz w:val="20"/>
          <w:szCs w:val="20"/>
        </w:rPr>
        <w:br/>
      </w:r>
      <w:r w:rsidR="00712AAC" w:rsidRPr="007D6F3A">
        <w:rPr>
          <w:rFonts w:ascii="Verdana" w:hAnsi="Verdana"/>
          <w:sz w:val="20"/>
          <w:szCs w:val="20"/>
        </w:rPr>
        <w:t>dla Dokumentów Wykonawcy</w:t>
      </w:r>
      <w:r w:rsidRPr="007D6F3A">
        <w:rPr>
          <w:rFonts w:ascii="Verdana" w:hAnsi="Verdana"/>
          <w:sz w:val="20"/>
          <w:szCs w:val="20"/>
        </w:rPr>
        <w:t>.</w:t>
      </w:r>
    </w:p>
    <w:p w14:paraId="201D321D" w14:textId="77777777" w:rsidR="00090EAE" w:rsidRPr="007D6F3A" w:rsidRDefault="00090EAE" w:rsidP="007D6F3A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3AE6A69F" w14:textId="77777777" w:rsidR="0030598E" w:rsidRPr="007D6F3A" w:rsidRDefault="0030598E" w:rsidP="007D6F3A">
      <w:pPr>
        <w:pStyle w:val="Nagwek1"/>
        <w:tabs>
          <w:tab w:val="num" w:pos="142"/>
        </w:tabs>
        <w:ind w:left="567" w:hanging="567"/>
        <w:jc w:val="both"/>
        <w:rPr>
          <w:caps/>
          <w:szCs w:val="20"/>
        </w:rPr>
      </w:pPr>
      <w:bookmarkStart w:id="11" w:name="_Toc13833799"/>
      <w:bookmarkStart w:id="12" w:name="_Toc13833975"/>
      <w:bookmarkStart w:id="13" w:name="_Toc16690780"/>
      <w:bookmarkStart w:id="14" w:name="_Toc240852709"/>
      <w:bookmarkStart w:id="15" w:name="_Toc5701193"/>
      <w:bookmarkEnd w:id="10"/>
      <w:r w:rsidRPr="007D6F3A">
        <w:rPr>
          <w:caps/>
          <w:szCs w:val="20"/>
        </w:rPr>
        <w:t>WYMAGANIA PODSTAWOWE</w:t>
      </w:r>
      <w:bookmarkEnd w:id="11"/>
      <w:bookmarkEnd w:id="12"/>
      <w:bookmarkEnd w:id="13"/>
    </w:p>
    <w:p w14:paraId="3EE3602A" w14:textId="2FA671E8" w:rsidR="0030598E" w:rsidRPr="007D6F3A" w:rsidRDefault="0030598E" w:rsidP="007D6F3A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 w:after="120"/>
        <w:jc w:val="both"/>
        <w:rPr>
          <w:rFonts w:ascii="Verdana" w:hAnsi="Verdana"/>
          <w:iCs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Wymagania podstawowe dla opracowań objętych niniejszą SP określają </w:t>
      </w:r>
      <w:r w:rsidRPr="007D6F3A">
        <w:rPr>
          <w:rFonts w:ascii="Verdana" w:hAnsi="Verdana"/>
          <w:i/>
          <w:iCs/>
          <w:sz w:val="20"/>
          <w:szCs w:val="20"/>
        </w:rPr>
        <w:t xml:space="preserve">,,Wytyczne wykonywania badań podłoża gruntowego na potrzeby budownictwa drogowego" </w:t>
      </w:r>
      <w:r w:rsidRPr="007D6F3A">
        <w:rPr>
          <w:rFonts w:ascii="Verdana" w:hAnsi="Verdana"/>
          <w:sz w:val="20"/>
          <w:szCs w:val="20"/>
        </w:rPr>
        <w:t xml:space="preserve">stanowiące załącznik do Zarządzenia nr 22 Generalnego Dyrektora Dróg Krajowych i Autostrad z dnia 27 czerwca 2019 r. w sprawie wprowadzenia </w:t>
      </w:r>
      <w:r w:rsidRPr="007D6F3A">
        <w:rPr>
          <w:rFonts w:ascii="Verdana" w:hAnsi="Verdana"/>
          <w:i/>
          <w:iCs/>
          <w:sz w:val="20"/>
          <w:szCs w:val="20"/>
        </w:rPr>
        <w:t>,,Wytycznych wykonywania badań podłoża gruntowego na potrzeby budownictwa drogowego"</w:t>
      </w:r>
      <w:r w:rsidRPr="007D6F3A">
        <w:rPr>
          <w:rFonts w:ascii="Verdana" w:hAnsi="Verdana"/>
          <w:iCs/>
          <w:sz w:val="20"/>
          <w:szCs w:val="20"/>
        </w:rPr>
        <w:t>.</w:t>
      </w:r>
    </w:p>
    <w:p w14:paraId="1F6CAA73" w14:textId="77777777" w:rsidR="0030598E" w:rsidRPr="007D6F3A" w:rsidRDefault="0030598E" w:rsidP="007D6F3A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 w:after="120"/>
        <w:jc w:val="both"/>
        <w:rPr>
          <w:rFonts w:ascii="Verdana" w:hAnsi="Verdana"/>
          <w:iCs/>
          <w:sz w:val="20"/>
          <w:szCs w:val="20"/>
        </w:rPr>
      </w:pPr>
    </w:p>
    <w:p w14:paraId="3FEEF2EC" w14:textId="6509AA9E" w:rsidR="00712AAC" w:rsidRPr="007D6F3A" w:rsidRDefault="00712AAC" w:rsidP="007D6F3A">
      <w:pPr>
        <w:pStyle w:val="Nagwek1"/>
        <w:tabs>
          <w:tab w:val="num" w:pos="142"/>
        </w:tabs>
        <w:ind w:left="567" w:hanging="567"/>
        <w:jc w:val="both"/>
        <w:rPr>
          <w:caps/>
          <w:szCs w:val="20"/>
        </w:rPr>
      </w:pPr>
      <w:bookmarkStart w:id="16" w:name="_Toc16690781"/>
      <w:r w:rsidRPr="007D6F3A">
        <w:rPr>
          <w:caps/>
          <w:szCs w:val="20"/>
        </w:rPr>
        <w:t>Wymagania dla projektowanej inwestycji</w:t>
      </w:r>
      <w:bookmarkEnd w:id="14"/>
      <w:bookmarkEnd w:id="16"/>
    </w:p>
    <w:p w14:paraId="470C35CB" w14:textId="56D8319F" w:rsidR="00712AAC" w:rsidRPr="007D6F3A" w:rsidRDefault="00712AAC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Wymagania dla inwestycji i projektowanych obiektów budowlanych i urządzeń infrastruktury podano w SP.00.00.00 „Wymagania ogólne dla Dokumentów Wykonawcy” pkt 2. </w:t>
      </w:r>
    </w:p>
    <w:p w14:paraId="3EF49799" w14:textId="77777777" w:rsidR="00C13CC3" w:rsidRPr="007D6F3A" w:rsidRDefault="00C13CC3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36AB6A1" w14:textId="77777777" w:rsidR="00712AAC" w:rsidRPr="007D6F3A" w:rsidRDefault="00712AAC" w:rsidP="007D6F3A">
      <w:pPr>
        <w:pStyle w:val="Nagwek1"/>
        <w:tabs>
          <w:tab w:val="num" w:pos="142"/>
        </w:tabs>
        <w:ind w:left="567" w:hanging="567"/>
        <w:jc w:val="both"/>
        <w:rPr>
          <w:caps/>
          <w:szCs w:val="20"/>
        </w:rPr>
      </w:pPr>
      <w:bookmarkStart w:id="17" w:name="_Toc16690782"/>
      <w:r w:rsidRPr="007D6F3A">
        <w:rPr>
          <w:caps/>
          <w:szCs w:val="20"/>
        </w:rPr>
        <w:t>MATERIAŁY WYJŚCIOWE, POMIARY, BADANIA, OBLICZENIA I EKSPERTYZY</w:t>
      </w:r>
      <w:bookmarkEnd w:id="17"/>
    </w:p>
    <w:p w14:paraId="49F9ED55" w14:textId="19607100" w:rsidR="00712AAC" w:rsidRPr="007D6F3A" w:rsidRDefault="00712AAC" w:rsidP="007D6F3A">
      <w:pPr>
        <w:pStyle w:val="Nagwek2"/>
        <w:numPr>
          <w:ilvl w:val="1"/>
          <w:numId w:val="1"/>
        </w:numPr>
        <w:ind w:left="1418" w:hanging="1418"/>
        <w:jc w:val="both"/>
        <w:rPr>
          <w:szCs w:val="20"/>
        </w:rPr>
      </w:pPr>
      <w:bookmarkStart w:id="18" w:name="_Toc16690783"/>
      <w:r w:rsidRPr="007D6F3A">
        <w:rPr>
          <w:szCs w:val="20"/>
        </w:rPr>
        <w:t>Materiały wyjściowe</w:t>
      </w:r>
      <w:bookmarkEnd w:id="18"/>
    </w:p>
    <w:p w14:paraId="42FFA83F" w14:textId="15830236" w:rsidR="00712AAC" w:rsidRPr="007D6F3A" w:rsidRDefault="00712AAC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Ogólne wymagania dotyczące materiałów wyjściowych znajdują się w SP.00.00.00 „Wymagania ogólne dla Dokumentów Wykonawcy” </w:t>
      </w:r>
      <w:bookmarkStart w:id="19" w:name="_Toc523821581"/>
      <w:bookmarkStart w:id="20" w:name="_Toc13833803"/>
      <w:bookmarkStart w:id="21" w:name="_Toc13833979"/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oraz SP. 10.30.00  Projekt budowlany, Projekt wykonawczy, instrukcja obsługi i konserwacji.</w:t>
      </w:r>
      <w:r w:rsidRPr="007D6F3A">
        <w:rPr>
          <w:rFonts w:ascii="Verdana" w:hAnsi="Verdana" w:cs="Arial"/>
          <w:sz w:val="20"/>
          <w:szCs w:val="20"/>
        </w:rPr>
        <w:t xml:space="preserve"> </w:t>
      </w:r>
    </w:p>
    <w:p w14:paraId="5DF895F3" w14:textId="77777777" w:rsidR="006D6048" w:rsidRPr="007D6F3A" w:rsidRDefault="006D6048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4E60C640" w14:textId="09462A4B" w:rsidR="00712AAC" w:rsidRPr="007D6F3A" w:rsidRDefault="00712AAC" w:rsidP="007D6F3A">
      <w:pPr>
        <w:pStyle w:val="Nagwek2"/>
        <w:numPr>
          <w:ilvl w:val="1"/>
          <w:numId w:val="1"/>
        </w:numPr>
        <w:ind w:left="1418" w:hanging="1418"/>
        <w:jc w:val="both"/>
        <w:rPr>
          <w:szCs w:val="20"/>
        </w:rPr>
      </w:pPr>
      <w:bookmarkStart w:id="22" w:name="_Toc16690784"/>
      <w:r w:rsidRPr="007D6F3A">
        <w:rPr>
          <w:szCs w:val="20"/>
        </w:rPr>
        <w:t>Materiały archiwalne i warunki</w:t>
      </w:r>
      <w:bookmarkEnd w:id="19"/>
      <w:bookmarkEnd w:id="20"/>
      <w:bookmarkEnd w:id="21"/>
      <w:bookmarkEnd w:id="22"/>
    </w:p>
    <w:p w14:paraId="5A9E7265" w14:textId="58B8DA13" w:rsidR="00AA2668" w:rsidRPr="007D6F3A" w:rsidRDefault="00712AAC" w:rsidP="007D6F3A">
      <w:pPr>
        <w:spacing w:after="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Ogólne wymagania dotyczące materiałów archiwalnych i warunków przedstawiono </w:t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w SP.00.00.00 Wymagania ogólne pkt 3.1. </w:t>
      </w:r>
      <w:r w:rsidR="00AA2668"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Ponadto </w:t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Wykonawca we wła</w:t>
      </w:r>
      <w:r w:rsidR="00AA2668"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snym zakresie </w:t>
      </w:r>
      <w:r w:rsidR="00F176ED" w:rsidRPr="007D6F3A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AA2668" w:rsidRPr="007D6F3A">
        <w:rPr>
          <w:rFonts w:ascii="Verdana" w:eastAsia="Times New Roman" w:hAnsi="Verdana" w:cs="Arial"/>
          <w:sz w:val="20"/>
          <w:szCs w:val="20"/>
          <w:lang w:eastAsia="pl-PL"/>
        </w:rPr>
        <w:t>i na własny koszt:</w:t>
      </w:r>
    </w:p>
    <w:p w14:paraId="4D9FE16B" w14:textId="77777777" w:rsidR="00AA2668" w:rsidRPr="007D6F3A" w:rsidRDefault="00712AAC" w:rsidP="00A52708">
      <w:pPr>
        <w:pStyle w:val="Akapitzlist"/>
        <w:numPr>
          <w:ilvl w:val="0"/>
          <w:numId w:val="16"/>
        </w:numPr>
        <w:spacing w:after="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 xml:space="preserve">pozyska </w:t>
      </w:r>
      <w:r w:rsidR="00A80B85" w:rsidRPr="007D6F3A">
        <w:rPr>
          <w:rFonts w:ascii="Verdana" w:eastAsia="Times New Roman" w:hAnsi="Verdana" w:cs="Arial"/>
          <w:sz w:val="20"/>
          <w:szCs w:val="20"/>
          <w:lang w:eastAsia="pl-PL"/>
        </w:rPr>
        <w:t>i przeanalizuje</w:t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 wszelkie inne materiały archiwalne niezbędne </w:t>
      </w:r>
      <w:r w:rsidR="00A80B85" w:rsidRPr="007D6F3A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do wykonania opracowań objętych niniejszą SP zgodnie z wymaganiami określonymi </w:t>
      </w:r>
      <w:r w:rsidR="00A80B85" w:rsidRPr="007D6F3A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w rozdziale 3 niniejszej SP oraz Zał</w:t>
      </w:r>
      <w:r w:rsidR="00AA2668" w:rsidRPr="007D6F3A">
        <w:rPr>
          <w:rFonts w:ascii="Verdana" w:eastAsia="Times New Roman" w:hAnsi="Verdana" w:cs="Arial"/>
          <w:sz w:val="20"/>
          <w:szCs w:val="20"/>
          <w:lang w:eastAsia="pl-PL"/>
        </w:rPr>
        <w:t>ączniku nr 3.1÷3.3  do wytycznych [1],</w:t>
      </w:r>
    </w:p>
    <w:p w14:paraId="3A3822DD" w14:textId="7F29B292" w:rsidR="00AA2668" w:rsidRPr="007D6F3A" w:rsidRDefault="00AA2668" w:rsidP="00A52708">
      <w:pPr>
        <w:pStyle w:val="Akapitzlist"/>
        <w:numPr>
          <w:ilvl w:val="0"/>
          <w:numId w:val="16"/>
        </w:num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przed zaprojektowaniem badań podłoża budowlanego przeprowadzi </w:t>
      </w:r>
      <w:r w:rsidR="000F2760"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oraz udokumentuje </w:t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wizję terenową zgodnie z wymaganiami </w:t>
      </w:r>
      <w:r w:rsidR="000F2760" w:rsidRPr="007D6F3A">
        <w:rPr>
          <w:rFonts w:ascii="Verdana" w:eastAsia="Times New Roman" w:hAnsi="Verdana" w:cs="Arial"/>
          <w:sz w:val="20"/>
          <w:szCs w:val="20"/>
          <w:lang w:eastAsia="pl-PL"/>
        </w:rPr>
        <w:t>określonymi w Załącznik</w:t>
      </w:r>
      <w:r w:rsidR="00AB69CC" w:rsidRPr="007D6F3A">
        <w:rPr>
          <w:rFonts w:ascii="Verdana" w:eastAsia="Times New Roman" w:hAnsi="Verdana" w:cs="Arial"/>
          <w:sz w:val="20"/>
          <w:szCs w:val="20"/>
          <w:lang w:eastAsia="pl-PL"/>
        </w:rPr>
        <w:t>ach</w:t>
      </w:r>
      <w:r w:rsidR="000F2760"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 3.4 </w:t>
      </w:r>
      <w:r w:rsidR="00AB69CC"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oraz 5 </w:t>
      </w:r>
      <w:r w:rsidR="00AB69CC" w:rsidRPr="007D6F3A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0F2760" w:rsidRPr="007D6F3A">
        <w:rPr>
          <w:rFonts w:ascii="Verdana" w:eastAsia="Times New Roman" w:hAnsi="Verdana" w:cs="Arial"/>
          <w:sz w:val="20"/>
          <w:szCs w:val="20"/>
          <w:lang w:eastAsia="pl-PL"/>
        </w:rPr>
        <w:t>do wytycznych [1].</w:t>
      </w:r>
    </w:p>
    <w:p w14:paraId="7DB47F40" w14:textId="77777777" w:rsidR="006D6048" w:rsidRPr="007D6F3A" w:rsidRDefault="006D6048" w:rsidP="007D6F3A">
      <w:pPr>
        <w:pStyle w:val="Akapitzlist"/>
        <w:spacing w:before="120" w:after="120"/>
        <w:ind w:left="36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934957E" w14:textId="701D9709" w:rsidR="00712AAC" w:rsidRPr="007D6F3A" w:rsidRDefault="00712AAC" w:rsidP="007D6F3A">
      <w:pPr>
        <w:pStyle w:val="Nagwek2"/>
        <w:numPr>
          <w:ilvl w:val="1"/>
          <w:numId w:val="1"/>
        </w:numPr>
        <w:ind w:left="1418" w:hanging="1418"/>
        <w:jc w:val="both"/>
        <w:rPr>
          <w:szCs w:val="20"/>
        </w:rPr>
      </w:pPr>
      <w:bookmarkStart w:id="23" w:name="_Toc16690785"/>
      <w:r w:rsidRPr="007D6F3A">
        <w:rPr>
          <w:szCs w:val="20"/>
        </w:rPr>
        <w:t>Pomiary, badania, obliczenia i ekspertyzy</w:t>
      </w:r>
      <w:bookmarkEnd w:id="23"/>
    </w:p>
    <w:p w14:paraId="4D8E21C1" w14:textId="77777777" w:rsidR="00A80B85" w:rsidRPr="007D6F3A" w:rsidRDefault="00712AAC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Ogólne wymagania dotyczące pomiarów, badań, obliczeń i ekspertyz przedstawiono </w:t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w SP.00.00.00 „Wymagania ogólne dla Dokumentów Wykonawcy” pkt 3.2. </w:t>
      </w:r>
    </w:p>
    <w:p w14:paraId="30B99D43" w14:textId="7E2F7252" w:rsidR="00A80B85" w:rsidRPr="007D6F3A" w:rsidRDefault="00A80B85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Szczegółowe </w:t>
      </w:r>
      <w:r w:rsidR="00712AAC"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wymagania </w:t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dotyczące poszczególnych etapów rozpoznania podłoża budowlanego określono w:</w:t>
      </w:r>
    </w:p>
    <w:p w14:paraId="14E6E505" w14:textId="552E2F56" w:rsidR="00A80B85" w:rsidRPr="007D6F3A" w:rsidRDefault="00A80B85" w:rsidP="00A52708">
      <w:pPr>
        <w:pStyle w:val="Akapitzlist"/>
        <w:numPr>
          <w:ilvl w:val="0"/>
          <w:numId w:val="15"/>
        </w:num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w zakresie </w:t>
      </w:r>
      <w:r w:rsidR="00712AAC" w:rsidRPr="007D6F3A">
        <w:rPr>
          <w:rFonts w:ascii="Verdana" w:eastAsia="Times New Roman" w:hAnsi="Verdana" w:cs="Arial"/>
          <w:sz w:val="20"/>
          <w:szCs w:val="20"/>
          <w:lang w:eastAsia="pl-PL"/>
        </w:rPr>
        <w:t>projektowania badań podłoża budowlanego</w:t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 – w rozdziale 4 wytycznych [1], </w:t>
      </w:r>
    </w:p>
    <w:p w14:paraId="133F77D7" w14:textId="31F9782C" w:rsidR="00A80B85" w:rsidRPr="007D6F3A" w:rsidRDefault="00A80B85" w:rsidP="00A52708">
      <w:pPr>
        <w:pStyle w:val="Akapitzlist"/>
        <w:numPr>
          <w:ilvl w:val="0"/>
          <w:numId w:val="15"/>
        </w:num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w zakresie wykonywania badań podłoża budowlanego – w rozdziałach 5÷7 wytycznych [1], </w:t>
      </w:r>
    </w:p>
    <w:p w14:paraId="49544A38" w14:textId="66E87EA1" w:rsidR="00A80B85" w:rsidRPr="007D6F3A" w:rsidRDefault="00A80B85" w:rsidP="00A52708">
      <w:pPr>
        <w:pStyle w:val="Akapitzlist"/>
        <w:numPr>
          <w:ilvl w:val="0"/>
          <w:numId w:val="15"/>
        </w:num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w zakresie sporządzania dokumentacji z badań – w rozdziale 8 wytycznych [1],</w:t>
      </w:r>
    </w:p>
    <w:p w14:paraId="034D644B" w14:textId="7C28608C" w:rsidR="00712AAC" w:rsidRPr="007D6F3A" w:rsidRDefault="00A80B85" w:rsidP="00A52708">
      <w:pPr>
        <w:pStyle w:val="Akapitzlist"/>
        <w:numPr>
          <w:ilvl w:val="0"/>
          <w:numId w:val="15"/>
        </w:num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w zakresie gromadzenia, przetwarzania, aktualizowania i archiwizowania danych </w:t>
      </w:r>
      <w:r w:rsidR="00F176ED" w:rsidRPr="007D6F3A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o podłożu budowlanym – w rozdziale 9 wytycznych [1],</w:t>
      </w:r>
    </w:p>
    <w:p w14:paraId="0D9294F8" w14:textId="49F887B8" w:rsidR="00A80B85" w:rsidRPr="007D6F3A" w:rsidRDefault="00A80B85" w:rsidP="00A52708">
      <w:pPr>
        <w:pStyle w:val="Akapitzlist"/>
        <w:numPr>
          <w:ilvl w:val="0"/>
          <w:numId w:val="15"/>
        </w:num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w zakresie kontroli jakości – w rozdziale 10 wytycznych [1].</w:t>
      </w:r>
    </w:p>
    <w:p w14:paraId="615CF897" w14:textId="547073EA" w:rsidR="004437C4" w:rsidRPr="007D6F3A" w:rsidRDefault="004437C4" w:rsidP="007D6F3A">
      <w:pPr>
        <w:pStyle w:val="Nagwek2"/>
        <w:numPr>
          <w:ilvl w:val="2"/>
          <w:numId w:val="1"/>
        </w:numPr>
        <w:ind w:left="1418" w:hanging="1418"/>
        <w:jc w:val="both"/>
        <w:rPr>
          <w:szCs w:val="20"/>
        </w:rPr>
      </w:pPr>
      <w:bookmarkStart w:id="24" w:name="_Toc16690786"/>
      <w:bookmarkStart w:id="25" w:name="_Toc523821584"/>
      <w:bookmarkStart w:id="26" w:name="_Toc13833805"/>
      <w:bookmarkStart w:id="27" w:name="_Toc13833981"/>
      <w:r w:rsidRPr="007D6F3A">
        <w:rPr>
          <w:szCs w:val="20"/>
        </w:rPr>
        <w:t>Badania polowe</w:t>
      </w:r>
      <w:bookmarkEnd w:id="24"/>
    </w:p>
    <w:p w14:paraId="791BAA5A" w14:textId="7DE02B3F" w:rsidR="000378B1" w:rsidRPr="007D6F3A" w:rsidRDefault="000378B1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Badania polowe wykonuje się zgodnie z zapisami dokumentów zawierających zaprojektowane badania podłoża budowlanego (PRG, </w:t>
      </w:r>
      <w:proofErr w:type="spellStart"/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dPRG</w:t>
      </w:r>
      <w:proofErr w:type="spellEnd"/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 lub PBG) w granicach wyznaczonych przez obszar badań.</w:t>
      </w:r>
    </w:p>
    <w:p w14:paraId="1EAFF089" w14:textId="77777777" w:rsidR="00884706" w:rsidRPr="007D6F3A" w:rsidRDefault="00884706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Badania terenowe mogą być prowadzone przez wykonawców badań podłoża budowlanego, którzy posiadają: </w:t>
      </w:r>
    </w:p>
    <w:p w14:paraId="79533FBF" w14:textId="77777777" w:rsidR="00884706" w:rsidRPr="007D6F3A" w:rsidRDefault="00884706" w:rsidP="00A52708">
      <w:pPr>
        <w:pStyle w:val="Akapitzlist"/>
        <w:numPr>
          <w:ilvl w:val="0"/>
          <w:numId w:val="19"/>
        </w:num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potencjał kadrowy i techniczny, </w:t>
      </w:r>
    </w:p>
    <w:p w14:paraId="761229F2" w14:textId="013214C3" w:rsidR="00884706" w:rsidRPr="007D6F3A" w:rsidRDefault="00884706" w:rsidP="00A52708">
      <w:pPr>
        <w:pStyle w:val="Akapitzlist"/>
        <w:numPr>
          <w:ilvl w:val="0"/>
          <w:numId w:val="19"/>
        </w:num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doświadczenie w wykonywaniu badań terenowych. </w:t>
      </w:r>
    </w:p>
    <w:p w14:paraId="3E78699E" w14:textId="77777777" w:rsidR="0015226B" w:rsidRPr="007D6F3A" w:rsidRDefault="0015226B" w:rsidP="007D6F3A">
      <w:pPr>
        <w:pStyle w:val="Nagwek2"/>
        <w:numPr>
          <w:ilvl w:val="3"/>
          <w:numId w:val="1"/>
        </w:numPr>
        <w:ind w:hanging="1440"/>
        <w:jc w:val="both"/>
        <w:rPr>
          <w:szCs w:val="20"/>
        </w:rPr>
      </w:pPr>
      <w:bookmarkStart w:id="28" w:name="_Toc13833806"/>
      <w:bookmarkStart w:id="29" w:name="_Toc13833988"/>
      <w:bookmarkStart w:id="30" w:name="_Toc16690787"/>
      <w:bookmarkStart w:id="31" w:name="_Toc523821601"/>
      <w:r w:rsidRPr="007D6F3A">
        <w:rPr>
          <w:szCs w:val="20"/>
        </w:rPr>
        <w:t>Dozór geologiczny/geotechniczny nad pracami terenowymi</w:t>
      </w:r>
      <w:bookmarkEnd w:id="28"/>
      <w:bookmarkEnd w:id="29"/>
      <w:bookmarkEnd w:id="30"/>
      <w:r w:rsidRPr="007D6F3A">
        <w:rPr>
          <w:szCs w:val="20"/>
        </w:rPr>
        <w:t xml:space="preserve"> </w:t>
      </w:r>
    </w:p>
    <w:p w14:paraId="2C78B887" w14:textId="77777777" w:rsidR="0015226B" w:rsidRPr="007D6F3A" w:rsidRDefault="0015226B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Podstawowe wymagania odnoszące się do zapewnienia dozoru geologicznego oraz geotechnicznego nad pracami terenowymi określa rozdział 5.9 wytycznych [1]. </w:t>
      </w:r>
    </w:p>
    <w:p w14:paraId="2E4BDCA0" w14:textId="77777777" w:rsidR="0015226B" w:rsidRPr="007D6F3A" w:rsidRDefault="0015226B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Prace terenowe powinny być stale dozorowane przez osoby posiadające:</w:t>
      </w:r>
    </w:p>
    <w:p w14:paraId="2F5BA7D7" w14:textId="77777777" w:rsidR="0015226B" w:rsidRPr="007D6F3A" w:rsidRDefault="0015226B" w:rsidP="00A527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kwalifikacje geologiczne kategorii IV, V, XII, XIII lub CUG 04, 05 (w przypadku badań hydrogeologicznych) lub świadczące usługi transgraniczne mającą uznane kwalifikacje w zakresie geologii,</w:t>
      </w:r>
    </w:p>
    <w:p w14:paraId="6A42A20B" w14:textId="77777777" w:rsidR="0015226B" w:rsidRPr="007D6F3A" w:rsidRDefault="0015226B" w:rsidP="00A527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kwalifikacje geologiczne kategorii VI, VII, XII, XIII lub CUG 06, 07 (w przypadku badań geologiczno-inżynierskich) lub świadczące usługi transgraniczne mającą uznane kwalifikacje w zakresie geologii,</w:t>
      </w:r>
    </w:p>
    <w:p w14:paraId="194F7004" w14:textId="77777777" w:rsidR="0015226B" w:rsidRPr="007D6F3A" w:rsidRDefault="0015226B" w:rsidP="00A527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doświadczenie ustalone przez inwestora (w przypadku badań geotechnicznych). </w:t>
      </w:r>
    </w:p>
    <w:p w14:paraId="17891223" w14:textId="77777777" w:rsidR="0015226B" w:rsidRPr="007D6F3A" w:rsidRDefault="0015226B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Wymaga się od Wykonawcy zapewnienia stałego dozoru, tj. obecności osoby dozorującej w trakcie czynności związanych z zabezpieczeniem rdzenia wiertniczego lub pobranych </w:t>
      </w:r>
      <w:r w:rsidRPr="007D6F3A">
        <w:rPr>
          <w:rFonts w:ascii="Verdana" w:hAnsi="Verdana" w:cs="Arial"/>
          <w:sz w:val="20"/>
          <w:szCs w:val="20"/>
        </w:rPr>
        <w:lastRenderedPageBreak/>
        <w:t xml:space="preserve">prób gruntu/skały w momencie ich wyciągnięcia z otworu wiertniczego na powierzchnię, pomiarami hydrogeologicznymi, momentem rozpoczęcia i zakończenia wiercenia/sondowania, likwidacją otworu wiertniczego oraz w każdym innym przypadku, jeśli wynika to z obowiązków osoby dozorującej. </w:t>
      </w:r>
      <w:bookmarkEnd w:id="31"/>
    </w:p>
    <w:p w14:paraId="6AB43ED2" w14:textId="08FA25F8" w:rsidR="00712AAC" w:rsidRPr="007D6F3A" w:rsidRDefault="00712AAC" w:rsidP="007D6F3A">
      <w:pPr>
        <w:pStyle w:val="Nagwek2"/>
        <w:numPr>
          <w:ilvl w:val="3"/>
          <w:numId w:val="1"/>
        </w:numPr>
        <w:ind w:hanging="1440"/>
        <w:jc w:val="both"/>
        <w:rPr>
          <w:szCs w:val="20"/>
        </w:rPr>
      </w:pPr>
      <w:bookmarkStart w:id="32" w:name="_Toc16690788"/>
      <w:r w:rsidRPr="007D6F3A">
        <w:rPr>
          <w:szCs w:val="20"/>
        </w:rPr>
        <w:t>Zakres badań</w:t>
      </w:r>
      <w:bookmarkEnd w:id="25"/>
      <w:bookmarkEnd w:id="26"/>
      <w:bookmarkEnd w:id="27"/>
      <w:r w:rsidR="00E156C1" w:rsidRPr="007D6F3A">
        <w:rPr>
          <w:szCs w:val="20"/>
        </w:rPr>
        <w:t xml:space="preserve"> polowych</w:t>
      </w:r>
      <w:bookmarkEnd w:id="32"/>
    </w:p>
    <w:p w14:paraId="41404962" w14:textId="48DE6F11" w:rsidR="00D86C2F" w:rsidRPr="007D6F3A" w:rsidRDefault="00D86C2F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Ogólne wymagania odnoszące się wymaganego zakresu badań polowych określa Załącznik 4.4 do wytycznych [1]. Na etapie PB wymaga się wykonania badań podłoża budowlanego w następujących przypadkach: </w:t>
      </w:r>
    </w:p>
    <w:p w14:paraId="5A4BFF4E" w14:textId="77777777" w:rsidR="00D86C2F" w:rsidRPr="007D6F3A" w:rsidRDefault="00D86C2F" w:rsidP="00A5270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w ramach badań geotechnicznych realizowanych na potrzeby opracowania geotechnicznych warunków posadowienia obiektów budowlanych stwierdzona zostanie budowa podłoża budowlanego odmienna od budowy określonej w zatwierdzonej dokumentacji geologiczno-inżynierskiej, </w:t>
      </w:r>
    </w:p>
    <w:p w14:paraId="308E30D9" w14:textId="397FA11B" w:rsidR="00D86C2F" w:rsidRPr="007D6F3A" w:rsidRDefault="00D86C2F" w:rsidP="00A5270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konieczna jest zmiana lokalizacji obiektu budowlanego/rodzaju obiektu budowlanego/sposobu posadowienia, wzmocnienia, jeśli do ich przygotowania/zaprojektowania/budowy niewystarczające są wykonane badania podłoża budowlanego (dane archiwalne), </w:t>
      </w:r>
    </w:p>
    <w:p w14:paraId="59F4C2AE" w14:textId="75DBAA83" w:rsidR="00D86C2F" w:rsidRPr="007D6F3A" w:rsidRDefault="00D86C2F" w:rsidP="00A5270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projektant uzna, iż w celu prawidłowego zaprojektowania rozwiązań technicznych na etapie PB, konieczne jest posiadanie innych lub bardziej szczegółowych informacji na temat podłoża budowlanego, niż zawarte w DGI i/lub DBP przekazanych przez Zamawiającego, </w:t>
      </w:r>
    </w:p>
    <w:p w14:paraId="1DDD82DA" w14:textId="77777777" w:rsidR="00D86C2F" w:rsidRPr="007D6F3A" w:rsidRDefault="00D86C2F" w:rsidP="00A5270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Wykonawca uzna za konieczne rozpoznanie podłoża budowlanego na głębokość większą, niż rozpoznanie zrealizowane na potrzeby zatwierdzonej dokumentacji geologiczno-inżynierskiej, </w:t>
      </w:r>
    </w:p>
    <w:p w14:paraId="55F19F6A" w14:textId="77777777" w:rsidR="00D86C2F" w:rsidRPr="007D6F3A" w:rsidRDefault="00D86C2F" w:rsidP="00A5270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możliwe są zmiany parametrów geotechnicznych gruntów/skał w podłożu budowlanym w wyniku budowy i eksploatacji obiektów budowlanych np.: na skutek konsolidacji, odprężenia, </w:t>
      </w:r>
    </w:p>
    <w:p w14:paraId="317D8485" w14:textId="77777777" w:rsidR="00D86C2F" w:rsidRPr="007D6F3A" w:rsidRDefault="00D86C2F" w:rsidP="00A5270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w każdym innym przypadku, gdy wymóg jego sporządzenia wynikać będzie z obowiązujących przepisów. </w:t>
      </w:r>
    </w:p>
    <w:p w14:paraId="72E6C483" w14:textId="116D8791" w:rsidR="00D86C2F" w:rsidRPr="007D6F3A" w:rsidRDefault="00D86C2F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M</w:t>
      </w:r>
      <w:r w:rsidR="000F2760" w:rsidRPr="007D6F3A">
        <w:rPr>
          <w:rFonts w:ascii="Verdana" w:eastAsia="Times New Roman" w:hAnsi="Verdana" w:cs="Arial"/>
          <w:sz w:val="20"/>
          <w:szCs w:val="20"/>
          <w:lang w:eastAsia="pl-PL"/>
        </w:rPr>
        <w:t>inimalny wymagany zakres badań (z uwzględnieniem wyników badań archiwalnych pod warunkiem potwierdzenia ich prawidłowości i przydatności) nie powinien być mniejszy od określonego w Załączniku 4.3 do wytycznych [1]</w:t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  <w:r w:rsidR="000F2760"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Zakres badań podlega uzgodnieniu z projektantem i powinien być dostosowany do zaprojektowanego sposobu posadowienia/wzmocnienia/zabezpieczenia. </w:t>
      </w:r>
    </w:p>
    <w:p w14:paraId="092723F5" w14:textId="77777777" w:rsidR="006D6048" w:rsidRPr="007D6F3A" w:rsidRDefault="006D6048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Zakres badań podlega uzgodnieniu z Inżynierem Kontraktu.</w:t>
      </w:r>
    </w:p>
    <w:p w14:paraId="6FA4DAB9" w14:textId="3728C81E" w:rsidR="00E156C1" w:rsidRPr="007D6F3A" w:rsidRDefault="00E156C1" w:rsidP="007D6F3A">
      <w:pPr>
        <w:pStyle w:val="Nagwek2"/>
        <w:numPr>
          <w:ilvl w:val="3"/>
          <w:numId w:val="1"/>
        </w:numPr>
        <w:ind w:hanging="1440"/>
        <w:jc w:val="both"/>
        <w:rPr>
          <w:szCs w:val="20"/>
        </w:rPr>
      </w:pPr>
      <w:bookmarkStart w:id="33" w:name="_Toc16690789"/>
      <w:r w:rsidRPr="007D6F3A">
        <w:rPr>
          <w:szCs w:val="20"/>
        </w:rPr>
        <w:t>Metodyka badań polowych</w:t>
      </w:r>
      <w:bookmarkEnd w:id="33"/>
    </w:p>
    <w:p w14:paraId="617E7EEA" w14:textId="77777777" w:rsidR="00D86C2F" w:rsidRPr="007D6F3A" w:rsidRDefault="00E156C1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Podstawowe wymagania odnoszące się do wykonywania badań terenowych określono w rozdziale 5 wytycznych [1]. </w:t>
      </w:r>
      <w:bookmarkStart w:id="34" w:name="_Toc13833982"/>
    </w:p>
    <w:p w14:paraId="47BF971A" w14:textId="7B78B9D8" w:rsidR="00712AAC" w:rsidRPr="007D6F3A" w:rsidRDefault="00712AAC" w:rsidP="007D6F3A">
      <w:pPr>
        <w:pStyle w:val="Nagwek2"/>
        <w:numPr>
          <w:ilvl w:val="4"/>
          <w:numId w:val="1"/>
        </w:numPr>
        <w:ind w:left="1418" w:hanging="1418"/>
        <w:jc w:val="both"/>
        <w:rPr>
          <w:szCs w:val="20"/>
        </w:rPr>
      </w:pPr>
      <w:bookmarkStart w:id="35" w:name="_Toc16690790"/>
      <w:r w:rsidRPr="007D6F3A">
        <w:rPr>
          <w:szCs w:val="20"/>
        </w:rPr>
        <w:t>Kartowanie geologiczno-inżynierskie</w:t>
      </w:r>
      <w:bookmarkEnd w:id="34"/>
      <w:bookmarkEnd w:id="35"/>
    </w:p>
    <w:p w14:paraId="1C1493C5" w14:textId="77777777" w:rsidR="00712AAC" w:rsidRPr="007D6F3A" w:rsidRDefault="00712AAC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Zasady i wymagania dotyczące wykonywania kartowania geologiczno-inżynierskiego podano w rozdziale 5.1 i w Załącznikach 4.3.1 oraz 5 wytycznych [1]. </w:t>
      </w:r>
    </w:p>
    <w:p w14:paraId="277298B4" w14:textId="130D0DF8" w:rsidR="00712AAC" w:rsidRPr="007D6F3A" w:rsidRDefault="00712AAC" w:rsidP="007D6F3A">
      <w:pPr>
        <w:pStyle w:val="Nagwek2"/>
        <w:numPr>
          <w:ilvl w:val="4"/>
          <w:numId w:val="1"/>
        </w:numPr>
        <w:ind w:left="1418" w:hanging="1418"/>
        <w:jc w:val="both"/>
        <w:rPr>
          <w:szCs w:val="20"/>
        </w:rPr>
      </w:pPr>
      <w:bookmarkStart w:id="36" w:name="_Toc13833983"/>
      <w:bookmarkStart w:id="37" w:name="_Toc16690791"/>
      <w:r w:rsidRPr="007D6F3A">
        <w:rPr>
          <w:szCs w:val="20"/>
        </w:rPr>
        <w:lastRenderedPageBreak/>
        <w:t xml:space="preserve">Pomiary </w:t>
      </w:r>
      <w:r w:rsidR="00E86277" w:rsidRPr="007D6F3A">
        <w:rPr>
          <w:szCs w:val="20"/>
        </w:rPr>
        <w:t xml:space="preserve">i opracowania </w:t>
      </w:r>
      <w:r w:rsidRPr="007D6F3A">
        <w:rPr>
          <w:szCs w:val="20"/>
        </w:rPr>
        <w:t>geodezyjno-kartograficzne</w:t>
      </w:r>
      <w:bookmarkEnd w:id="36"/>
      <w:r w:rsidR="00E86277" w:rsidRPr="007D6F3A">
        <w:rPr>
          <w:szCs w:val="20"/>
        </w:rPr>
        <w:t xml:space="preserve"> i teledetekcyjne</w:t>
      </w:r>
      <w:bookmarkEnd w:id="37"/>
    </w:p>
    <w:p w14:paraId="72590562" w14:textId="6263E831" w:rsidR="00712AAC" w:rsidRPr="007D6F3A" w:rsidRDefault="00712AAC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Zasady i wymagania dotyczące pomiarów geodezyjnych podano w rozdziale 5.2 </w:t>
      </w:r>
      <w:r w:rsidR="00D86C2F" w:rsidRPr="007D6F3A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i w Załącznikach 4.3.2 oraz 6 wytycznych [1]. </w:t>
      </w:r>
    </w:p>
    <w:p w14:paraId="7DF5803F" w14:textId="77777777" w:rsidR="0030598E" w:rsidRPr="007D6F3A" w:rsidRDefault="0030598E" w:rsidP="007D6F3A">
      <w:pPr>
        <w:pStyle w:val="Nagwek2"/>
        <w:numPr>
          <w:ilvl w:val="4"/>
          <w:numId w:val="1"/>
        </w:numPr>
        <w:ind w:left="1418" w:hanging="1418"/>
        <w:jc w:val="both"/>
        <w:rPr>
          <w:szCs w:val="20"/>
        </w:rPr>
      </w:pPr>
      <w:bookmarkStart w:id="38" w:name="_Toc13833984"/>
      <w:bookmarkStart w:id="39" w:name="_Toc16690792"/>
      <w:bookmarkEnd w:id="15"/>
      <w:r w:rsidRPr="007D6F3A">
        <w:rPr>
          <w:szCs w:val="20"/>
        </w:rPr>
        <w:t>Badania geofizyczne</w:t>
      </w:r>
      <w:bookmarkEnd w:id="38"/>
      <w:bookmarkEnd w:id="39"/>
    </w:p>
    <w:p w14:paraId="4E45F92E" w14:textId="41681DB8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Zasady i wymagania dotyczące badań geofizycznych podano w rozdziale 5.3 </w:t>
      </w:r>
      <w:r w:rsidR="00D86C2F" w:rsidRPr="007D6F3A">
        <w:rPr>
          <w:rFonts w:ascii="Verdana" w:hAnsi="Verdana" w:cs="Arial"/>
          <w:sz w:val="20"/>
          <w:szCs w:val="20"/>
        </w:rPr>
        <w:br/>
      </w:r>
      <w:r w:rsidRPr="007D6F3A">
        <w:rPr>
          <w:rFonts w:ascii="Verdana" w:hAnsi="Verdana" w:cs="Arial"/>
          <w:sz w:val="20"/>
          <w:szCs w:val="20"/>
        </w:rPr>
        <w:t xml:space="preserve">i w Załącznikach 4.3.3 oraz 8 wytycznych [1]. </w:t>
      </w:r>
    </w:p>
    <w:p w14:paraId="0B605026" w14:textId="496CB197" w:rsidR="00E156C1" w:rsidRPr="007D6F3A" w:rsidRDefault="00E156C1" w:rsidP="007D6F3A">
      <w:pPr>
        <w:pStyle w:val="Nagwek2"/>
        <w:numPr>
          <w:ilvl w:val="4"/>
          <w:numId w:val="1"/>
        </w:numPr>
        <w:ind w:left="1418" w:hanging="1418"/>
        <w:jc w:val="both"/>
        <w:rPr>
          <w:szCs w:val="20"/>
        </w:rPr>
      </w:pPr>
      <w:bookmarkStart w:id="40" w:name="_Toc16690793"/>
      <w:bookmarkStart w:id="41" w:name="_Toc13833985"/>
      <w:r w:rsidRPr="007D6F3A">
        <w:rPr>
          <w:szCs w:val="20"/>
        </w:rPr>
        <w:t>Techniki wiercenia i metody pobierania prób gruntów, skał i wód podziemnych oraz makroskopowe oznaczanie gruntów i skał</w:t>
      </w:r>
      <w:bookmarkEnd w:id="40"/>
    </w:p>
    <w:p w14:paraId="12A32012" w14:textId="4584E4E3" w:rsidR="00E156C1" w:rsidRPr="007D6F3A" w:rsidRDefault="00E156C1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Zasady i wymagania dotyczące techniki wierceń, metod poboru prób gruntów, skał i wody oraz makroskopowego oznaczenia gruntów i skał podano w rozdziałach 5.4 i 5.5 </w:t>
      </w:r>
      <w:r w:rsidRPr="007D6F3A">
        <w:rPr>
          <w:rFonts w:ascii="Verdana" w:hAnsi="Verdana" w:cs="Arial"/>
          <w:sz w:val="20"/>
          <w:szCs w:val="20"/>
        </w:rPr>
        <w:br/>
        <w:t>oraz w Załącznikach 9 i 10 wytycznych [1].</w:t>
      </w:r>
    </w:p>
    <w:p w14:paraId="3CA3BD93" w14:textId="18D7F4F6" w:rsidR="00E156C1" w:rsidRPr="007D6F3A" w:rsidRDefault="00E156C1" w:rsidP="007D6F3A">
      <w:pPr>
        <w:pStyle w:val="Nagwek2"/>
        <w:numPr>
          <w:ilvl w:val="4"/>
          <w:numId w:val="1"/>
        </w:numPr>
        <w:ind w:left="1418" w:hanging="1418"/>
        <w:jc w:val="both"/>
        <w:rPr>
          <w:szCs w:val="20"/>
        </w:rPr>
      </w:pPr>
      <w:bookmarkStart w:id="42" w:name="_Toc16690794"/>
      <w:r w:rsidRPr="007D6F3A">
        <w:rPr>
          <w:szCs w:val="20"/>
        </w:rPr>
        <w:t>Sondowania i badania polowe</w:t>
      </w:r>
      <w:bookmarkEnd w:id="42"/>
    </w:p>
    <w:p w14:paraId="1175A803" w14:textId="77777777" w:rsidR="00E156C1" w:rsidRPr="007D6F3A" w:rsidRDefault="00E156C1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Zasady i wymagania dotyczące sondowań i innych badań polowych podano w rozdziale 5.6 oraz w Załączniku 11 wytycznych [1]. </w:t>
      </w:r>
    </w:p>
    <w:p w14:paraId="2FDD4794" w14:textId="4D9E554D" w:rsidR="00E156C1" w:rsidRPr="007D6F3A" w:rsidRDefault="00E156C1" w:rsidP="007D6F3A">
      <w:pPr>
        <w:pStyle w:val="Nagwek2"/>
        <w:numPr>
          <w:ilvl w:val="4"/>
          <w:numId w:val="1"/>
        </w:numPr>
        <w:ind w:left="1418" w:hanging="1418"/>
        <w:jc w:val="both"/>
        <w:rPr>
          <w:szCs w:val="20"/>
        </w:rPr>
      </w:pPr>
      <w:bookmarkStart w:id="43" w:name="_Toc16690795"/>
      <w:r w:rsidRPr="007D6F3A">
        <w:rPr>
          <w:szCs w:val="20"/>
        </w:rPr>
        <w:t>Pomiary i badania hydrogeologiczne</w:t>
      </w:r>
      <w:bookmarkEnd w:id="43"/>
    </w:p>
    <w:p w14:paraId="4D825F85" w14:textId="77777777" w:rsidR="00E156C1" w:rsidRPr="007D6F3A" w:rsidRDefault="00E156C1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Zasady i wymagania dotyczące pomiarów hydrogeologicznych podano w rozdziale 5.7 oraz w Załączniku 12 wytycznych [1]. </w:t>
      </w:r>
    </w:p>
    <w:p w14:paraId="6F091C1D" w14:textId="3D52AA8C" w:rsidR="00E156C1" w:rsidRPr="007D6F3A" w:rsidRDefault="00E156C1" w:rsidP="007D6F3A">
      <w:pPr>
        <w:pStyle w:val="Nagwek2"/>
        <w:numPr>
          <w:ilvl w:val="4"/>
          <w:numId w:val="1"/>
        </w:numPr>
        <w:ind w:left="1418" w:hanging="1418"/>
        <w:jc w:val="both"/>
        <w:rPr>
          <w:szCs w:val="20"/>
        </w:rPr>
      </w:pPr>
      <w:bookmarkStart w:id="44" w:name="_Toc16690796"/>
      <w:r w:rsidRPr="007D6F3A">
        <w:rPr>
          <w:szCs w:val="20"/>
        </w:rPr>
        <w:t>Badania środowiskowe</w:t>
      </w:r>
      <w:bookmarkEnd w:id="44"/>
    </w:p>
    <w:p w14:paraId="2C21E57C" w14:textId="0CF61C3B" w:rsidR="0015226B" w:rsidRPr="007D6F3A" w:rsidRDefault="00E156C1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Zasady i wymagania dotyczące badań środowiskowych podano w rozdziale 5.8 wytycznych [1]. </w:t>
      </w:r>
    </w:p>
    <w:p w14:paraId="44DFD786" w14:textId="4D59C617" w:rsidR="00884706" w:rsidRPr="007D6F3A" w:rsidRDefault="00884706" w:rsidP="007D6F3A">
      <w:pPr>
        <w:pStyle w:val="Nagwek2"/>
        <w:numPr>
          <w:ilvl w:val="2"/>
          <w:numId w:val="1"/>
        </w:numPr>
        <w:ind w:left="1418" w:hanging="1418"/>
        <w:jc w:val="both"/>
        <w:rPr>
          <w:szCs w:val="20"/>
        </w:rPr>
      </w:pPr>
      <w:bookmarkStart w:id="45" w:name="_Toc16690797"/>
      <w:bookmarkStart w:id="46" w:name="_Toc523821606"/>
      <w:bookmarkEnd w:id="41"/>
      <w:r w:rsidRPr="007D6F3A">
        <w:rPr>
          <w:szCs w:val="20"/>
        </w:rPr>
        <w:t>Badania laboratoryjne</w:t>
      </w:r>
      <w:bookmarkEnd w:id="45"/>
    </w:p>
    <w:p w14:paraId="0EEB39F5" w14:textId="6024D7F7" w:rsidR="00884706" w:rsidRPr="007D6F3A" w:rsidRDefault="00884706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bookmarkStart w:id="47" w:name="_Toc13833986"/>
      <w:r w:rsidRPr="007D6F3A">
        <w:rPr>
          <w:rFonts w:ascii="Verdana" w:hAnsi="Verdana" w:cs="Arial"/>
          <w:sz w:val="20"/>
          <w:szCs w:val="20"/>
        </w:rPr>
        <w:t xml:space="preserve">Badania laboratoryjne wykonuje się zgodnie z zapisami dokumentów zawierających zaprojektowane badania podłoża budowlanego na próbkach pobranych z dostarczonych </w:t>
      </w:r>
      <w:r w:rsidRPr="007D6F3A">
        <w:rPr>
          <w:rFonts w:ascii="Verdana" w:hAnsi="Verdana" w:cs="Arial"/>
          <w:sz w:val="20"/>
          <w:szCs w:val="20"/>
        </w:rPr>
        <w:br/>
        <w:t xml:space="preserve">do laboratorium prób gruntów i skał. Wymagania dotyczące kategorii pobierania prób gruntów i skał oraz klasy jakości prób gruntów zawiera </w:t>
      </w:r>
      <w:r w:rsidR="00AE2356">
        <w:rPr>
          <w:rFonts w:ascii="Verdana" w:hAnsi="Verdana" w:cs="Arial"/>
          <w:sz w:val="20"/>
          <w:szCs w:val="20"/>
        </w:rPr>
        <w:t xml:space="preserve">Załącznik 9.2 </w:t>
      </w:r>
      <w:r w:rsidRPr="007D6F3A">
        <w:rPr>
          <w:rFonts w:ascii="Verdana" w:hAnsi="Verdana" w:cs="Arial"/>
          <w:sz w:val="20"/>
          <w:szCs w:val="20"/>
        </w:rPr>
        <w:t>wytycznych [1].</w:t>
      </w:r>
    </w:p>
    <w:p w14:paraId="31B4C0EA" w14:textId="77777777" w:rsidR="00884706" w:rsidRPr="007D6F3A" w:rsidRDefault="00884706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Badania laboratoryjne mogą być wykonywane przez laboratoria posiadające jednocześnie: </w:t>
      </w:r>
    </w:p>
    <w:p w14:paraId="68D2FC65" w14:textId="77777777" w:rsidR="00884706" w:rsidRPr="007D6F3A" w:rsidRDefault="00884706" w:rsidP="00A52708">
      <w:pPr>
        <w:pStyle w:val="Akapitzlist"/>
        <w:numPr>
          <w:ilvl w:val="0"/>
          <w:numId w:val="18"/>
        </w:num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potencjał kadrowy i techniczny, </w:t>
      </w:r>
    </w:p>
    <w:p w14:paraId="7DDED9CF" w14:textId="77777777" w:rsidR="00884706" w:rsidRPr="007D6F3A" w:rsidRDefault="00884706" w:rsidP="00A52708">
      <w:pPr>
        <w:pStyle w:val="Akapitzlist"/>
        <w:numPr>
          <w:ilvl w:val="0"/>
          <w:numId w:val="18"/>
        </w:num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doświadczenie w wykonywaniu badań laboratoryjnych zgodnie z normami wskazanymi w Wytycznych i udokumentowanymi procedurami, </w:t>
      </w:r>
    </w:p>
    <w:p w14:paraId="74148BEE" w14:textId="4E9DBAA3" w:rsidR="00884706" w:rsidRPr="007D6F3A" w:rsidRDefault="00884706" w:rsidP="00A52708">
      <w:pPr>
        <w:pStyle w:val="Akapitzlist"/>
        <w:numPr>
          <w:ilvl w:val="0"/>
          <w:numId w:val="18"/>
        </w:num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wdrożony system zarządzania jakością lub akredytację na badania laboratoryjne. </w:t>
      </w:r>
    </w:p>
    <w:p w14:paraId="74F3AB2E" w14:textId="77777777" w:rsidR="00884706" w:rsidRPr="007D6F3A" w:rsidRDefault="00884706" w:rsidP="007D6F3A">
      <w:pPr>
        <w:pStyle w:val="Nagwek2"/>
        <w:numPr>
          <w:ilvl w:val="3"/>
          <w:numId w:val="1"/>
        </w:numPr>
        <w:ind w:hanging="1440"/>
        <w:jc w:val="both"/>
        <w:rPr>
          <w:szCs w:val="20"/>
        </w:rPr>
      </w:pPr>
      <w:bookmarkStart w:id="48" w:name="_Toc16690798"/>
      <w:r w:rsidRPr="007D6F3A">
        <w:rPr>
          <w:szCs w:val="20"/>
        </w:rPr>
        <w:t>Zakres badań laboratoryjnych</w:t>
      </w:r>
      <w:bookmarkEnd w:id="48"/>
      <w:r w:rsidRPr="007D6F3A">
        <w:rPr>
          <w:szCs w:val="20"/>
        </w:rPr>
        <w:t xml:space="preserve"> </w:t>
      </w:r>
      <w:bookmarkEnd w:id="47"/>
    </w:p>
    <w:p w14:paraId="4FDEDFDB" w14:textId="77777777" w:rsidR="00DF3B31" w:rsidRPr="007D6F3A" w:rsidRDefault="00DF3B31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Na etapie PB badania laboratoryjne należy wykonać według zaleceń i wymagań projektanta. Badania na tym etapie stanowią uzupełnienie badań z poprzednich etapów. Niezbędny zestaw parametrów, powinien wskazać projektant lub należy zaprojektować zgodnie z wymaganiami kreślonymi w Załączniku 4.3.5 do wytycznych [1]</w:t>
      </w:r>
    </w:p>
    <w:p w14:paraId="7C085F0E" w14:textId="680C8F3C" w:rsidR="004437C4" w:rsidRPr="007D6F3A" w:rsidRDefault="004437C4" w:rsidP="007D6F3A">
      <w:pPr>
        <w:pStyle w:val="Nagwek2"/>
        <w:numPr>
          <w:ilvl w:val="3"/>
          <w:numId w:val="1"/>
        </w:numPr>
        <w:ind w:hanging="1440"/>
        <w:jc w:val="both"/>
        <w:rPr>
          <w:szCs w:val="20"/>
        </w:rPr>
      </w:pPr>
      <w:bookmarkStart w:id="49" w:name="_Toc16690799"/>
      <w:r w:rsidRPr="007D6F3A">
        <w:rPr>
          <w:szCs w:val="20"/>
        </w:rPr>
        <w:t xml:space="preserve">Metodyka badań </w:t>
      </w:r>
      <w:r w:rsidR="003A7FDE" w:rsidRPr="007D6F3A">
        <w:rPr>
          <w:szCs w:val="20"/>
        </w:rPr>
        <w:t>laboratoryjnych</w:t>
      </w:r>
      <w:bookmarkEnd w:id="49"/>
    </w:p>
    <w:p w14:paraId="42D37D95" w14:textId="6526AEC7" w:rsidR="00DF3B31" w:rsidRPr="007D6F3A" w:rsidRDefault="00DF3B31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bookmarkStart w:id="50" w:name="_Toc13833987"/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Podstawowe wymagania odnoszące się do wykonywania badań laboratoryjnych określono w rozdziale 6 wytycznych [1]. </w:t>
      </w:r>
    </w:p>
    <w:p w14:paraId="6687FA29" w14:textId="797ADD67" w:rsidR="00567363" w:rsidRPr="007D6F3A" w:rsidRDefault="00DF3B31" w:rsidP="007D6F3A">
      <w:pPr>
        <w:pStyle w:val="Nagwek2"/>
        <w:numPr>
          <w:ilvl w:val="4"/>
          <w:numId w:val="1"/>
        </w:numPr>
        <w:ind w:left="1418" w:hanging="1418"/>
        <w:jc w:val="both"/>
        <w:rPr>
          <w:szCs w:val="20"/>
        </w:rPr>
      </w:pPr>
      <w:bookmarkStart w:id="51" w:name="_Toc16690800"/>
      <w:r w:rsidRPr="007D6F3A">
        <w:rPr>
          <w:szCs w:val="20"/>
        </w:rPr>
        <w:lastRenderedPageBreak/>
        <w:t xml:space="preserve">Badania klasyfikacyjne </w:t>
      </w:r>
      <w:r w:rsidR="00567363" w:rsidRPr="007D6F3A">
        <w:rPr>
          <w:szCs w:val="20"/>
        </w:rPr>
        <w:t>oraz badania w celu wyznaczenia parametrów geotechnicznych próbek gruntów</w:t>
      </w:r>
      <w:bookmarkEnd w:id="51"/>
    </w:p>
    <w:p w14:paraId="5D624647" w14:textId="58AD46D0" w:rsidR="008C4F16" w:rsidRPr="007D6F3A" w:rsidRDefault="008C4F16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Podstawowe wymagania dotyczące badań klasyfikacyjnych gruntu określono w rozdziale 6.1</w:t>
      </w:r>
      <w:r w:rsidR="00567363"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 wytycznych [1].</w:t>
      </w:r>
    </w:p>
    <w:p w14:paraId="64D61611" w14:textId="396FA5B6" w:rsidR="00DF3B31" w:rsidRPr="007D6F3A" w:rsidRDefault="008C4F16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Klasyfikację gruntów należy przeprowadzić zgodnie z wymaganiami wskazanymi </w:t>
      </w:r>
      <w:r w:rsidR="00656708" w:rsidRPr="007D6F3A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w rozdziale 6.1.1 wytycznych [1]. Zasady klasyfikowania gruntów na podstawie badań laboratoryjnych określa Załącznik 13.1 do wytycznych [1].</w:t>
      </w:r>
    </w:p>
    <w:p w14:paraId="0FA7B2B4" w14:textId="193E6E4C" w:rsidR="008C4F16" w:rsidRPr="007D6F3A" w:rsidRDefault="008C4F16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Wymagania dotyczące zakresu i metodyki </w:t>
      </w:r>
      <w:r w:rsidR="00656708"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chemicznych, fizycznych i wytrzymałościowych badań klasyfikacyjnych próbek gruntów </w:t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wskazano w rozdziale 6.1.2 wytycznych [1]. </w:t>
      </w:r>
      <w:r w:rsidR="00656708" w:rsidRPr="007D6F3A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W Załączniku 13.2 do wytycznych [1] zamieszczono zalecenia do wykonywania badań klasyfikacyjnych próbek gruntów oraz metody badań laboratoryjnych w celu określania właściwości fizyczno-mechanicznych i ustalenia parametrów geotechnicznych gruntów.</w:t>
      </w:r>
    </w:p>
    <w:p w14:paraId="100C7442" w14:textId="0EBDB0EC" w:rsidR="0010387E" w:rsidRPr="007D6F3A" w:rsidRDefault="00656708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Wymagania dotyczące zakresu i metodyki badań</w:t>
      </w:r>
      <w:r w:rsidR="0010387E"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 próbek gruntów </w:t>
      </w:r>
      <w:r w:rsidR="00567363"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w celu wyznaczenia parametrów geotechnicznych próbek gruntów określono w rozdziale 6.2 wytycznych [1], a </w:t>
      </w:r>
      <w:proofErr w:type="spellStart"/>
      <w:r w:rsidR="00567363" w:rsidRPr="007D6F3A">
        <w:rPr>
          <w:rFonts w:ascii="Verdana" w:eastAsia="Times New Roman" w:hAnsi="Verdana" w:cs="Arial"/>
          <w:sz w:val="20"/>
          <w:szCs w:val="20"/>
          <w:lang w:eastAsia="pl-PL"/>
        </w:rPr>
        <w:t>wszczególności</w:t>
      </w:r>
      <w:proofErr w:type="spellEnd"/>
      <w:r w:rsidR="00567363" w:rsidRPr="007D6F3A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3B3738A5" w14:textId="62598818" w:rsidR="0010387E" w:rsidRPr="007D6F3A" w:rsidRDefault="0010387E" w:rsidP="00A52708">
      <w:pPr>
        <w:pStyle w:val="Akapitzlist"/>
        <w:numPr>
          <w:ilvl w:val="0"/>
          <w:numId w:val="20"/>
        </w:num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w zakresie badań wytrzymałościowych – </w:t>
      </w:r>
      <w:r w:rsidR="00656708" w:rsidRPr="007D6F3A">
        <w:rPr>
          <w:rFonts w:ascii="Verdana" w:eastAsia="Times New Roman" w:hAnsi="Verdana" w:cs="Arial"/>
          <w:sz w:val="20"/>
          <w:szCs w:val="20"/>
          <w:lang w:eastAsia="pl-PL"/>
        </w:rPr>
        <w:t>rozdzia</w:t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ł</w:t>
      </w:r>
      <w:r w:rsidR="00656708"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 6.2.1 wytycznych [1]</w:t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,</w:t>
      </w:r>
    </w:p>
    <w:p w14:paraId="585C81E3" w14:textId="723B1589" w:rsidR="0010387E" w:rsidRPr="007D6F3A" w:rsidRDefault="0010387E" w:rsidP="00A52708">
      <w:pPr>
        <w:pStyle w:val="Akapitzlist"/>
        <w:numPr>
          <w:ilvl w:val="0"/>
          <w:numId w:val="20"/>
        </w:num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w zakresie badań odkształceniowych – rozdział 6.2.2 wytycznych [1],</w:t>
      </w:r>
    </w:p>
    <w:p w14:paraId="2F3DF93A" w14:textId="77777777" w:rsidR="0010387E" w:rsidRPr="007D6F3A" w:rsidRDefault="0010387E" w:rsidP="00A52708">
      <w:pPr>
        <w:pStyle w:val="Akapitzlist"/>
        <w:numPr>
          <w:ilvl w:val="0"/>
          <w:numId w:val="20"/>
        </w:num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w zakresie badań pęcznienia – rozdział 6.2.3 wytycznych [1],</w:t>
      </w:r>
    </w:p>
    <w:p w14:paraId="5FB61364" w14:textId="5459624C" w:rsidR="0010387E" w:rsidRPr="007D6F3A" w:rsidRDefault="0010387E" w:rsidP="00A52708">
      <w:pPr>
        <w:pStyle w:val="Akapitzlist"/>
        <w:numPr>
          <w:ilvl w:val="0"/>
          <w:numId w:val="20"/>
        </w:num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w zakresie badań </w:t>
      </w:r>
      <w:proofErr w:type="spellStart"/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zagęszczalności</w:t>
      </w:r>
      <w:proofErr w:type="spellEnd"/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 i nośności – rozdział 6.2.4 wytycznych [1],</w:t>
      </w:r>
    </w:p>
    <w:p w14:paraId="11282856" w14:textId="4310189B" w:rsidR="0010387E" w:rsidRPr="007D6F3A" w:rsidRDefault="0010387E" w:rsidP="00A52708">
      <w:pPr>
        <w:pStyle w:val="Akapitzlist"/>
        <w:numPr>
          <w:ilvl w:val="0"/>
          <w:numId w:val="20"/>
        </w:num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w zakresie badań przepuszczalności – rozdział 6.2.5 wytycznych [1].</w:t>
      </w:r>
    </w:p>
    <w:p w14:paraId="12A7A74E" w14:textId="68751B2C" w:rsidR="008C4F16" w:rsidRPr="007D6F3A" w:rsidRDefault="00656708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W Załączniku 13.2 do wytycznych [1] zamieszczono zalecenia do wykonywania badań oraz metody badań laboratoryjnych w celu określania parametrów geotechnicznych lub charakterystyki cech fizyczno-mechanicznych warstw gruntów wydzielonych w podłożu budowlanym.</w:t>
      </w:r>
    </w:p>
    <w:p w14:paraId="3AB619D8" w14:textId="09BDE736" w:rsidR="0010387E" w:rsidRPr="007D6F3A" w:rsidRDefault="0010387E" w:rsidP="007D6F3A">
      <w:pPr>
        <w:pStyle w:val="Nagwek2"/>
        <w:numPr>
          <w:ilvl w:val="4"/>
          <w:numId w:val="1"/>
        </w:numPr>
        <w:ind w:left="1418" w:hanging="1418"/>
        <w:jc w:val="both"/>
        <w:rPr>
          <w:rFonts w:eastAsia="Times New Roman" w:cs="Arial"/>
          <w:szCs w:val="20"/>
          <w:lang w:eastAsia="pl-PL"/>
        </w:rPr>
      </w:pPr>
      <w:bookmarkStart w:id="52" w:name="_Toc16690801"/>
      <w:r w:rsidRPr="007D6F3A">
        <w:rPr>
          <w:rFonts w:eastAsia="Times New Roman" w:cs="Arial"/>
          <w:szCs w:val="20"/>
          <w:lang w:eastAsia="pl-PL"/>
        </w:rPr>
        <w:t>Badania próbek skał</w:t>
      </w:r>
      <w:bookmarkEnd w:id="52"/>
    </w:p>
    <w:p w14:paraId="5075872E" w14:textId="77777777" w:rsidR="0010387E" w:rsidRPr="007D6F3A" w:rsidRDefault="0010387E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Badania próbek skał wykonuje się w laboratorium w celu: </w:t>
      </w:r>
    </w:p>
    <w:p w14:paraId="204F1C9B" w14:textId="77777777" w:rsidR="0010387E" w:rsidRPr="007D6F3A" w:rsidRDefault="0010387E" w:rsidP="00A52708">
      <w:pPr>
        <w:pStyle w:val="Akapitzlist"/>
        <w:numPr>
          <w:ilvl w:val="0"/>
          <w:numId w:val="21"/>
        </w:num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wyznaczenia właściwości wskaźnikowych każdej wydzielonej warstwy litologicznej, </w:t>
      </w:r>
    </w:p>
    <w:p w14:paraId="1545ED55" w14:textId="4360F44E" w:rsidR="0010387E" w:rsidRPr="007D6F3A" w:rsidRDefault="0010387E" w:rsidP="00A52708">
      <w:pPr>
        <w:pStyle w:val="Akapitzlist"/>
        <w:numPr>
          <w:ilvl w:val="0"/>
          <w:numId w:val="21"/>
        </w:num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określenia cech fizyczno-mechanicznych/parametrów geotechnicznych na potrzeby charakterystyki wydzielonych warstw geologiczno-inżynierskich i geotechnicznych </w:t>
      </w:r>
    </w:p>
    <w:p w14:paraId="309AAA28" w14:textId="067D7032" w:rsidR="0010387E" w:rsidRPr="007D6F3A" w:rsidRDefault="0010387E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Podstawowe wymagania dotyczące badań próbek skał określono w rozdziale 6.3 wytycznych [1]. </w:t>
      </w:r>
    </w:p>
    <w:p w14:paraId="555BCB5F" w14:textId="52FCE0A4" w:rsidR="0010387E" w:rsidRPr="007D6F3A" w:rsidRDefault="0010387E" w:rsidP="007D6F3A">
      <w:pPr>
        <w:spacing w:before="120" w:after="120"/>
        <w:jc w:val="both"/>
        <w:rPr>
          <w:rFonts w:ascii="Verdana" w:hAnsi="Verdana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Klasyfikację skał należy przeprowadzić zgodnie z wymaganiami wskazanymi </w:t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br/>
        <w:t>w rozdziale 6.3.1 wytycznych [1]. Zasady klasyfikowania skał na podstawie oznaczeń makroskopowych laboratoryjnych określa Załącznik 13.3 do wytycznych [1].</w:t>
      </w:r>
    </w:p>
    <w:p w14:paraId="1FEC8D21" w14:textId="324883D5" w:rsidR="0010387E" w:rsidRPr="007D6F3A" w:rsidRDefault="0010387E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Wymagania dotyczące zakresu i metodyki badań próbek skał </w:t>
      </w:r>
      <w:r w:rsidR="00567363"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wskazano </w:t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w zakresie badań </w:t>
      </w:r>
      <w:r w:rsidRPr="007D6F3A">
        <w:rPr>
          <w:rFonts w:ascii="Verdana" w:hAnsi="Verdana"/>
          <w:sz w:val="20"/>
          <w:szCs w:val="20"/>
        </w:rPr>
        <w:t>fizycznych i mechanicznych (</w:t>
      </w:r>
      <w:proofErr w:type="spellStart"/>
      <w:r w:rsidRPr="007D6F3A">
        <w:rPr>
          <w:rFonts w:ascii="Verdana" w:hAnsi="Verdana"/>
          <w:sz w:val="20"/>
          <w:szCs w:val="20"/>
        </w:rPr>
        <w:t>geomechanicznych</w:t>
      </w:r>
      <w:proofErr w:type="spellEnd"/>
      <w:r w:rsidRPr="007D6F3A">
        <w:rPr>
          <w:rFonts w:ascii="Verdana" w:hAnsi="Verdana"/>
          <w:sz w:val="20"/>
          <w:szCs w:val="20"/>
        </w:rPr>
        <w:t xml:space="preserve">) próbek skał – w rozdziale 6.3.2 </w:t>
      </w: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wytycznych [1]</w:t>
      </w:r>
      <w:r w:rsidR="00567363" w:rsidRPr="007D6F3A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2FCA3A3C" w14:textId="25C5072E" w:rsidR="0010387E" w:rsidRPr="007D6F3A" w:rsidRDefault="00567363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>W Załączniku 13.4 do wytycznych [1] zamieszczono zalecenia</w:t>
      </w:r>
      <w:r w:rsidRPr="007D6F3A">
        <w:rPr>
          <w:rFonts w:ascii="Verdana" w:hAnsi="Verdana"/>
          <w:sz w:val="20"/>
          <w:szCs w:val="20"/>
        </w:rPr>
        <w:t xml:space="preserve"> do wykonywania badań oraz metody badań laboratoryjnych w celu określania właściwości chemicznych, fizyczno-mechanicznych i ustalenia parametrów geotechnicznych skał.</w:t>
      </w:r>
    </w:p>
    <w:p w14:paraId="4593AF1F" w14:textId="04D032A2" w:rsidR="00567363" w:rsidRPr="007D6F3A" w:rsidRDefault="00567363" w:rsidP="007D6F3A">
      <w:pPr>
        <w:pStyle w:val="Nagwek2"/>
        <w:numPr>
          <w:ilvl w:val="4"/>
          <w:numId w:val="1"/>
        </w:numPr>
        <w:ind w:left="1418" w:hanging="1418"/>
        <w:jc w:val="both"/>
        <w:rPr>
          <w:szCs w:val="20"/>
        </w:rPr>
      </w:pPr>
      <w:bookmarkStart w:id="53" w:name="_Toc16690802"/>
      <w:r w:rsidRPr="007D6F3A">
        <w:rPr>
          <w:szCs w:val="20"/>
        </w:rPr>
        <w:lastRenderedPageBreak/>
        <w:t>Badania składu chemicznego próbek gruntów, skał i wody podziemnej</w:t>
      </w:r>
      <w:bookmarkEnd w:id="53"/>
    </w:p>
    <w:p w14:paraId="7E13E754" w14:textId="07E77DA9" w:rsidR="00567363" w:rsidRPr="007D6F3A" w:rsidRDefault="00567363" w:rsidP="007D6F3A">
      <w:pPr>
        <w:spacing w:before="120" w:after="12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D6F3A">
        <w:rPr>
          <w:rFonts w:ascii="Verdana" w:eastAsia="Times New Roman" w:hAnsi="Verdana" w:cs="Arial"/>
          <w:sz w:val="20"/>
          <w:szCs w:val="20"/>
          <w:lang w:eastAsia="pl-PL"/>
        </w:rPr>
        <w:t xml:space="preserve">Podstawowe wymagania dotyczące badań składu chemicznego próbek gruntów, skał i wody podziemnej określono w rozdziale 6.4 wytycznych [1]. </w:t>
      </w:r>
    </w:p>
    <w:p w14:paraId="608823EB" w14:textId="19CF67A0" w:rsidR="0030598E" w:rsidRPr="007D6F3A" w:rsidRDefault="00567363" w:rsidP="007D6F3A">
      <w:pPr>
        <w:pStyle w:val="Nagwek2"/>
        <w:numPr>
          <w:ilvl w:val="2"/>
          <w:numId w:val="1"/>
        </w:numPr>
        <w:ind w:left="1418" w:hanging="1418"/>
        <w:jc w:val="both"/>
        <w:rPr>
          <w:szCs w:val="20"/>
        </w:rPr>
      </w:pPr>
      <w:bookmarkStart w:id="54" w:name="_Toc16690803"/>
      <w:r w:rsidRPr="007D6F3A">
        <w:rPr>
          <w:szCs w:val="20"/>
        </w:rPr>
        <w:t>Ocena</w:t>
      </w:r>
      <w:r w:rsidR="0030598E" w:rsidRPr="007D6F3A">
        <w:rPr>
          <w:szCs w:val="20"/>
        </w:rPr>
        <w:t xml:space="preserve"> masywu skalnego</w:t>
      </w:r>
      <w:bookmarkEnd w:id="50"/>
      <w:bookmarkEnd w:id="54"/>
    </w:p>
    <w:p w14:paraId="61D6E967" w14:textId="77777777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Podstawowe wymagania dotyczące oceny masywu skalnego podano w rozdziale 7 wytycznych [1].</w:t>
      </w:r>
    </w:p>
    <w:p w14:paraId="3452D837" w14:textId="26F99FFC" w:rsidR="00567363" w:rsidRPr="007D6F3A" w:rsidRDefault="00567363" w:rsidP="007D6F3A">
      <w:pPr>
        <w:pStyle w:val="Nagwek2"/>
        <w:numPr>
          <w:ilvl w:val="3"/>
          <w:numId w:val="1"/>
        </w:numPr>
        <w:ind w:hanging="1440"/>
        <w:jc w:val="both"/>
        <w:rPr>
          <w:szCs w:val="20"/>
        </w:rPr>
      </w:pPr>
      <w:bookmarkStart w:id="55" w:name="_Toc16690804"/>
      <w:r w:rsidRPr="007D6F3A">
        <w:rPr>
          <w:szCs w:val="20"/>
        </w:rPr>
        <w:t>Badania polowe masywu skalnego</w:t>
      </w:r>
      <w:bookmarkEnd w:id="55"/>
    </w:p>
    <w:p w14:paraId="0CC4F800" w14:textId="1922A000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Badania polowe masywu skalnego należy wykonać zgodnie z wymaganiami określonymi w rozdziale 7.1 oraz w załączniku 14 wytycznych [1]. </w:t>
      </w:r>
    </w:p>
    <w:p w14:paraId="47FBF9B7" w14:textId="332C2A8E" w:rsidR="00567363" w:rsidRPr="007D6F3A" w:rsidRDefault="00567363" w:rsidP="007D6F3A">
      <w:pPr>
        <w:pStyle w:val="Nagwek2"/>
        <w:numPr>
          <w:ilvl w:val="3"/>
          <w:numId w:val="1"/>
        </w:numPr>
        <w:ind w:hanging="1440"/>
        <w:jc w:val="both"/>
        <w:rPr>
          <w:szCs w:val="20"/>
        </w:rPr>
      </w:pPr>
      <w:bookmarkStart w:id="56" w:name="_Toc16690805"/>
      <w:r w:rsidRPr="007D6F3A">
        <w:rPr>
          <w:szCs w:val="20"/>
        </w:rPr>
        <w:t>Badania laboratoryjne</w:t>
      </w:r>
      <w:bookmarkEnd w:id="56"/>
      <w:r w:rsidRPr="007D6F3A">
        <w:rPr>
          <w:szCs w:val="20"/>
        </w:rPr>
        <w:t xml:space="preserve"> </w:t>
      </w:r>
    </w:p>
    <w:bookmarkEnd w:id="46"/>
    <w:p w14:paraId="7B6ADAD5" w14:textId="1D7A48CB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Badania laboratoryjne na potrzeby oceny masywu skalnego należy wykonać zgodnie z wymaganiami określonymi w rozdziale 7.2 wytycznych [1].</w:t>
      </w:r>
    </w:p>
    <w:p w14:paraId="77474A37" w14:textId="0FD97A62" w:rsidR="00567363" w:rsidRPr="007D6F3A" w:rsidRDefault="00567363" w:rsidP="007D6F3A">
      <w:pPr>
        <w:pStyle w:val="Nagwek2"/>
        <w:numPr>
          <w:ilvl w:val="3"/>
          <w:numId w:val="1"/>
        </w:numPr>
        <w:ind w:hanging="1440"/>
        <w:jc w:val="both"/>
        <w:rPr>
          <w:szCs w:val="20"/>
        </w:rPr>
      </w:pPr>
      <w:bookmarkStart w:id="57" w:name="_Toc16690806"/>
      <w:r w:rsidRPr="007D6F3A">
        <w:rPr>
          <w:szCs w:val="20"/>
        </w:rPr>
        <w:t>Klasyfikacj</w:t>
      </w:r>
      <w:r w:rsidR="0015226B" w:rsidRPr="007D6F3A">
        <w:rPr>
          <w:szCs w:val="20"/>
        </w:rPr>
        <w:t>a</w:t>
      </w:r>
      <w:r w:rsidRPr="007D6F3A">
        <w:rPr>
          <w:szCs w:val="20"/>
        </w:rPr>
        <w:t xml:space="preserve"> masywu skalnego</w:t>
      </w:r>
      <w:bookmarkEnd w:id="57"/>
    </w:p>
    <w:p w14:paraId="7DA424F3" w14:textId="499FCF0B" w:rsidR="0015226B" w:rsidRPr="007D6F3A" w:rsidRDefault="0015226B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Klasyfikację masywu skalnego należy przeprowadzić zgodnie z wymaganiami </w:t>
      </w:r>
      <w:r w:rsidRPr="007D6F3A">
        <w:rPr>
          <w:rFonts w:ascii="Verdana" w:hAnsi="Verdana" w:cs="Arial"/>
          <w:sz w:val="20"/>
          <w:szCs w:val="20"/>
        </w:rPr>
        <w:t xml:space="preserve">określonymi w rozdziale 7.3 wytycznych [1]. Szczegółowe </w:t>
      </w:r>
      <w:r w:rsidRPr="007D6F3A">
        <w:rPr>
          <w:rFonts w:ascii="Verdana" w:hAnsi="Verdana"/>
          <w:sz w:val="20"/>
          <w:szCs w:val="20"/>
        </w:rPr>
        <w:t xml:space="preserve">wymagania stosowania klasyfikacji masywu skalnego zawarto w Załączniku 14. 9 do </w:t>
      </w:r>
      <w:r w:rsidRPr="007D6F3A">
        <w:rPr>
          <w:rFonts w:ascii="Verdana" w:hAnsi="Verdana" w:cs="Arial"/>
          <w:sz w:val="20"/>
          <w:szCs w:val="20"/>
        </w:rPr>
        <w:t>wytycznych [1].</w:t>
      </w:r>
    </w:p>
    <w:p w14:paraId="314AA7E6" w14:textId="09FDD66E" w:rsidR="00C13CC3" w:rsidRPr="007D6F3A" w:rsidRDefault="00133FAF" w:rsidP="007D6F3A">
      <w:pPr>
        <w:pStyle w:val="Nagwek2"/>
        <w:numPr>
          <w:ilvl w:val="2"/>
          <w:numId w:val="1"/>
        </w:numPr>
        <w:ind w:left="1418" w:hanging="1418"/>
        <w:jc w:val="both"/>
        <w:rPr>
          <w:szCs w:val="20"/>
        </w:rPr>
      </w:pPr>
      <w:bookmarkStart w:id="58" w:name="_Toc16690807"/>
      <w:r w:rsidRPr="007D6F3A">
        <w:rPr>
          <w:szCs w:val="20"/>
        </w:rPr>
        <w:t>Analiza stateczności skarp i zboczy</w:t>
      </w:r>
      <w:bookmarkEnd w:id="58"/>
    </w:p>
    <w:p w14:paraId="54077D0C" w14:textId="35444D4B" w:rsidR="00133FAF" w:rsidRPr="007D6F3A" w:rsidRDefault="00133FAF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Ocenę stateczności skarp i zboczy należy przeprowadzić w ramach: </w:t>
      </w:r>
    </w:p>
    <w:p w14:paraId="47068399" w14:textId="4330191B" w:rsidR="003E4F72" w:rsidRPr="007D6F3A" w:rsidRDefault="00133FAF" w:rsidP="00A52708">
      <w:pPr>
        <w:pStyle w:val="Akapitzlist"/>
        <w:numPr>
          <w:ilvl w:val="0"/>
          <w:numId w:val="34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Dokumentacji geologiczno-inżynierskiej (DGI)/Dodatku do </w:t>
      </w:r>
      <w:r w:rsidR="003E4F72" w:rsidRPr="007D6F3A">
        <w:rPr>
          <w:rFonts w:ascii="Verdana" w:hAnsi="Verdana"/>
          <w:sz w:val="20"/>
          <w:szCs w:val="20"/>
        </w:rPr>
        <w:t>dokumentacji</w:t>
      </w:r>
      <w:r w:rsidRPr="007D6F3A">
        <w:rPr>
          <w:rFonts w:ascii="Verdana" w:hAnsi="Verdana"/>
          <w:sz w:val="20"/>
          <w:szCs w:val="20"/>
        </w:rPr>
        <w:t xml:space="preserve"> geologiczno-inżynierskiej (</w:t>
      </w:r>
      <w:proofErr w:type="spellStart"/>
      <w:r w:rsidRPr="007D6F3A">
        <w:rPr>
          <w:rFonts w:ascii="Verdana" w:hAnsi="Verdana"/>
          <w:sz w:val="20"/>
          <w:szCs w:val="20"/>
        </w:rPr>
        <w:t>dDGI</w:t>
      </w:r>
      <w:proofErr w:type="spellEnd"/>
      <w:r w:rsidRPr="007D6F3A">
        <w:rPr>
          <w:rFonts w:ascii="Verdana" w:hAnsi="Verdana"/>
          <w:sz w:val="20"/>
          <w:szCs w:val="20"/>
        </w:rPr>
        <w:t xml:space="preserve">) </w:t>
      </w:r>
      <w:r w:rsidR="00975E18">
        <w:rPr>
          <w:rFonts w:ascii="Verdana" w:hAnsi="Verdana"/>
          <w:sz w:val="20"/>
          <w:szCs w:val="20"/>
        </w:rPr>
        <w:t xml:space="preserve"> lub w ramach Dokumentacji badań podłoża (DBP) </w:t>
      </w:r>
      <w:r w:rsidRPr="007D6F3A">
        <w:rPr>
          <w:rFonts w:ascii="Verdana" w:hAnsi="Verdana"/>
          <w:sz w:val="20"/>
          <w:szCs w:val="20"/>
        </w:rPr>
        <w:t>–</w:t>
      </w:r>
      <w:r w:rsidR="009D3F2F" w:rsidRPr="007D6F3A">
        <w:rPr>
          <w:rFonts w:ascii="Verdana" w:hAnsi="Verdana"/>
          <w:sz w:val="20"/>
          <w:szCs w:val="20"/>
        </w:rPr>
        <w:t xml:space="preserve"> </w:t>
      </w:r>
      <w:r w:rsidRPr="007D6F3A">
        <w:rPr>
          <w:rFonts w:ascii="Verdana" w:hAnsi="Verdana"/>
          <w:sz w:val="20"/>
          <w:szCs w:val="20"/>
        </w:rPr>
        <w:t>wstępn</w:t>
      </w:r>
      <w:r w:rsidR="009D3F2F" w:rsidRPr="007D6F3A">
        <w:rPr>
          <w:rFonts w:ascii="Verdana" w:hAnsi="Verdana"/>
          <w:sz w:val="20"/>
          <w:szCs w:val="20"/>
        </w:rPr>
        <w:t xml:space="preserve">a </w:t>
      </w:r>
      <w:r w:rsidRPr="007D6F3A">
        <w:rPr>
          <w:rFonts w:ascii="Verdana" w:hAnsi="Verdana"/>
          <w:sz w:val="20"/>
          <w:szCs w:val="20"/>
        </w:rPr>
        <w:t>ocen</w:t>
      </w:r>
      <w:r w:rsidR="009D3F2F" w:rsidRPr="007D6F3A">
        <w:rPr>
          <w:rFonts w:ascii="Verdana" w:hAnsi="Verdana"/>
          <w:sz w:val="20"/>
          <w:szCs w:val="20"/>
        </w:rPr>
        <w:t>a</w:t>
      </w:r>
      <w:r w:rsidRPr="007D6F3A">
        <w:rPr>
          <w:rFonts w:ascii="Verdana" w:hAnsi="Verdana"/>
          <w:sz w:val="20"/>
          <w:szCs w:val="20"/>
        </w:rPr>
        <w:t xml:space="preserve"> warunków stateczności dla zboczy naturalnych, zwła</w:t>
      </w:r>
      <w:r w:rsidR="003E4F72" w:rsidRPr="007D6F3A">
        <w:rPr>
          <w:rFonts w:ascii="Verdana" w:hAnsi="Verdana"/>
          <w:sz w:val="20"/>
          <w:szCs w:val="20"/>
        </w:rPr>
        <w:t>szcza dla terenów osuwiskowych,</w:t>
      </w:r>
      <w:r w:rsidRPr="007D6F3A">
        <w:rPr>
          <w:rFonts w:ascii="Verdana" w:hAnsi="Verdana"/>
          <w:sz w:val="20"/>
          <w:szCs w:val="20"/>
        </w:rPr>
        <w:t xml:space="preserve"> </w:t>
      </w:r>
    </w:p>
    <w:p w14:paraId="37EFE90F" w14:textId="25EBA873" w:rsidR="003E4F72" w:rsidRPr="007D6F3A" w:rsidRDefault="00133FAF" w:rsidP="00A52708">
      <w:pPr>
        <w:pStyle w:val="Akapitzlist"/>
        <w:numPr>
          <w:ilvl w:val="0"/>
          <w:numId w:val="34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Opinii geotechnicznej </w:t>
      </w:r>
      <w:r w:rsidR="003E4F72" w:rsidRPr="007D6F3A">
        <w:rPr>
          <w:rFonts w:ascii="Verdana" w:hAnsi="Verdana"/>
          <w:sz w:val="20"/>
          <w:szCs w:val="20"/>
        </w:rPr>
        <w:t xml:space="preserve">(OG) </w:t>
      </w:r>
      <w:r w:rsidRPr="007D6F3A">
        <w:rPr>
          <w:rFonts w:ascii="Verdana" w:hAnsi="Verdana"/>
          <w:sz w:val="20"/>
          <w:szCs w:val="20"/>
        </w:rPr>
        <w:t xml:space="preserve">w przypadku obiektów budowlanych zaliczonych </w:t>
      </w:r>
      <w:r w:rsidR="006D6048" w:rsidRPr="007D6F3A">
        <w:rPr>
          <w:rFonts w:ascii="Verdana" w:hAnsi="Verdana"/>
          <w:sz w:val="20"/>
          <w:szCs w:val="20"/>
        </w:rPr>
        <w:br/>
      </w:r>
      <w:r w:rsidRPr="007D6F3A">
        <w:rPr>
          <w:rFonts w:ascii="Verdana" w:hAnsi="Verdana"/>
          <w:sz w:val="20"/>
          <w:szCs w:val="20"/>
        </w:rPr>
        <w:t>do pier</w:t>
      </w:r>
      <w:r w:rsidR="003E4F72" w:rsidRPr="007D6F3A">
        <w:rPr>
          <w:rFonts w:ascii="Verdana" w:hAnsi="Verdana"/>
          <w:sz w:val="20"/>
          <w:szCs w:val="20"/>
        </w:rPr>
        <w:t>wszej kategorii geotechniczne,</w:t>
      </w:r>
    </w:p>
    <w:p w14:paraId="1A6DE7BA" w14:textId="33757C16" w:rsidR="00133FAF" w:rsidRPr="007D6F3A" w:rsidRDefault="00133FAF" w:rsidP="00A52708">
      <w:pPr>
        <w:pStyle w:val="Akapitzlist"/>
        <w:numPr>
          <w:ilvl w:val="0"/>
          <w:numId w:val="34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Projektu geotechnicznego </w:t>
      </w:r>
      <w:r w:rsidR="003E4F72" w:rsidRPr="007D6F3A">
        <w:rPr>
          <w:rFonts w:ascii="Verdana" w:hAnsi="Verdana"/>
          <w:sz w:val="20"/>
          <w:szCs w:val="20"/>
        </w:rPr>
        <w:t xml:space="preserve">(PG) </w:t>
      </w:r>
      <w:r w:rsidRPr="007D6F3A">
        <w:rPr>
          <w:rFonts w:ascii="Verdana" w:hAnsi="Verdana"/>
          <w:sz w:val="20"/>
          <w:szCs w:val="20"/>
        </w:rPr>
        <w:t xml:space="preserve">dla obiektów zaliczonych do drugiej i trzeciej kategorii geotechnicznej. </w:t>
      </w:r>
    </w:p>
    <w:p w14:paraId="3FCB0329" w14:textId="77777777" w:rsidR="009D3F2F" w:rsidRPr="007D6F3A" w:rsidRDefault="009D3F2F" w:rsidP="007D6F3A">
      <w:pPr>
        <w:pStyle w:val="Nagwek2"/>
        <w:numPr>
          <w:ilvl w:val="3"/>
          <w:numId w:val="1"/>
        </w:numPr>
        <w:ind w:hanging="1440"/>
        <w:jc w:val="both"/>
        <w:rPr>
          <w:szCs w:val="20"/>
        </w:rPr>
      </w:pPr>
      <w:bookmarkStart w:id="59" w:name="_Toc16690808"/>
      <w:r w:rsidRPr="007D6F3A">
        <w:rPr>
          <w:szCs w:val="20"/>
        </w:rPr>
        <w:t>Zakres analiz stateczności</w:t>
      </w:r>
      <w:bookmarkEnd w:id="59"/>
      <w:r w:rsidRPr="007D6F3A">
        <w:rPr>
          <w:szCs w:val="20"/>
        </w:rPr>
        <w:t xml:space="preserve"> </w:t>
      </w:r>
    </w:p>
    <w:p w14:paraId="3E8CB4FC" w14:textId="77777777" w:rsidR="009D3F2F" w:rsidRPr="007D6F3A" w:rsidRDefault="009D3F2F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Obliczenia stateczności powinny zawierać ocenę co najmniej: </w:t>
      </w:r>
    </w:p>
    <w:p w14:paraId="3262BD0F" w14:textId="77777777" w:rsidR="009D3F2F" w:rsidRPr="007D6F3A" w:rsidRDefault="009D3F2F" w:rsidP="00A52708">
      <w:pPr>
        <w:pStyle w:val="Akapitzlist"/>
        <w:numPr>
          <w:ilvl w:val="0"/>
          <w:numId w:val="39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warunków długotrwałych (naprężenia efektywne) z uwzględnieniem parametrów efektywnych, </w:t>
      </w:r>
    </w:p>
    <w:p w14:paraId="46FF3D99" w14:textId="511E3B65" w:rsidR="009D3F2F" w:rsidRPr="007D6F3A" w:rsidRDefault="009D3F2F" w:rsidP="00A52708">
      <w:pPr>
        <w:pStyle w:val="Akapitzlist"/>
        <w:numPr>
          <w:ilvl w:val="0"/>
          <w:numId w:val="39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warunków krótkotrwałych (naprężenia całkowite) z uwzględnieniem wytrzymałości </w:t>
      </w:r>
      <w:r w:rsidR="006D6048" w:rsidRPr="007D6F3A">
        <w:rPr>
          <w:rFonts w:ascii="Verdana" w:hAnsi="Verdana"/>
          <w:sz w:val="20"/>
          <w:szCs w:val="20"/>
        </w:rPr>
        <w:br/>
      </w:r>
      <w:r w:rsidRPr="007D6F3A">
        <w:rPr>
          <w:rFonts w:ascii="Verdana" w:hAnsi="Verdana"/>
          <w:sz w:val="20"/>
          <w:szCs w:val="20"/>
        </w:rPr>
        <w:t xml:space="preserve">na ścinanie bez odpływu. </w:t>
      </w:r>
    </w:p>
    <w:p w14:paraId="6F2037AA" w14:textId="6F800D5C" w:rsidR="009D3F2F" w:rsidRPr="007D6F3A" w:rsidRDefault="009D3F2F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Wybór warunków powinien być poprzedzony szczegółową analizą uwzględniającą występujące rodzaje gruntów, czas przyłożenia i trwania obciążenia w odniesieniu do czasu potrzebnego do rozproszenia nadwyżki ciśnienia wody w porach</w:t>
      </w:r>
      <w:r w:rsidR="00D056A0" w:rsidRPr="007D6F3A">
        <w:rPr>
          <w:rFonts w:ascii="Verdana" w:hAnsi="Verdana"/>
          <w:sz w:val="20"/>
          <w:szCs w:val="20"/>
        </w:rPr>
        <w:t>.</w:t>
      </w:r>
    </w:p>
    <w:p w14:paraId="1E8D664E" w14:textId="3ACC5E6C" w:rsidR="00D056A0" w:rsidRPr="007D6F3A" w:rsidRDefault="00D056A0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Dla warunków wymagających oceny stateczności, sprawdzenie warunków stateczności powinno być wykonane z częstotliwością nie mniejszą niż określono w Tabeli 5.1 wytycznych [2].</w:t>
      </w:r>
    </w:p>
    <w:p w14:paraId="455E181C" w14:textId="7F7960D6" w:rsidR="00D056A0" w:rsidRPr="007D6F3A" w:rsidRDefault="00D056A0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lastRenderedPageBreak/>
        <w:t xml:space="preserve">W przypadku osuwisk obliczenia stateczności powinny zostać wykonane dla przekroju/przekrojów geologiczno-inżynierskich i/lub geotechnicznych zlokalizowanych w obrębie osuwiska oraz dla przekrojów konturujących (poza osuwiskiem). Należy także rozważyć wykonanie obliczeń na zasadzie analizy odwrotnej. </w:t>
      </w:r>
    </w:p>
    <w:p w14:paraId="599D1416" w14:textId="30977165" w:rsidR="009D3F2F" w:rsidRPr="007D6F3A" w:rsidRDefault="00D056A0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Dla obiektów (np. konstrukcje oporowe, przepusty, mury oporowe) częstotliwość badanych przekrojów powinna być ustalana indywidualnie i dostosowana do warunków oraz złożoności obiektu. </w:t>
      </w:r>
    </w:p>
    <w:p w14:paraId="3D261B5A" w14:textId="74ED95E9" w:rsidR="003E4F72" w:rsidRPr="007D6F3A" w:rsidRDefault="003E4F72" w:rsidP="007D6F3A">
      <w:pPr>
        <w:pStyle w:val="Nagwek2"/>
        <w:numPr>
          <w:ilvl w:val="3"/>
          <w:numId w:val="1"/>
        </w:numPr>
        <w:ind w:hanging="1440"/>
        <w:jc w:val="both"/>
        <w:rPr>
          <w:szCs w:val="20"/>
        </w:rPr>
      </w:pPr>
      <w:bookmarkStart w:id="60" w:name="_Toc16690809"/>
      <w:r w:rsidRPr="007D6F3A">
        <w:rPr>
          <w:szCs w:val="20"/>
        </w:rPr>
        <w:t>Planowanie badań w celu oceny stateczności</w:t>
      </w:r>
      <w:bookmarkEnd w:id="60"/>
    </w:p>
    <w:p w14:paraId="3E911E0A" w14:textId="77777777" w:rsidR="003E4F72" w:rsidRPr="007D6F3A" w:rsidRDefault="003E4F72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W przypadku, gdy planowana jest ocena stateczności należy to uwzględnić podczas projektowania oraz planowania badań polowych i laboratoryjnych. Planowanie badań powinno być uzgadniane z projektantem Projektu geotechnicznego. Przy planowaniu badań należy uwzględnić: </w:t>
      </w:r>
    </w:p>
    <w:p w14:paraId="19E3AD5A" w14:textId="75203ACF" w:rsidR="003E4F72" w:rsidRPr="007D6F3A" w:rsidRDefault="003E4F72" w:rsidP="00A52708">
      <w:pPr>
        <w:pStyle w:val="Akapitzlist"/>
        <w:numPr>
          <w:ilvl w:val="0"/>
          <w:numId w:val="35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minimalny zakres parametrów niezbędnych do oceny stateczności wskazany w Załączniku 1 do wytycznych [2],</w:t>
      </w:r>
    </w:p>
    <w:p w14:paraId="4844D619" w14:textId="77777777" w:rsidR="003E4F72" w:rsidRPr="007D6F3A" w:rsidRDefault="003E4F72" w:rsidP="00A52708">
      <w:pPr>
        <w:pStyle w:val="Akapitzlist"/>
        <w:numPr>
          <w:ilvl w:val="0"/>
          <w:numId w:val="35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lokalizację punktów badawczych umożliwiających opracowanie reprezentatywnego przekroju lub przekrojów geotechnicznych przebiegających prostopadle do powierzchni skarpy/zbocza, </w:t>
      </w:r>
    </w:p>
    <w:p w14:paraId="06621611" w14:textId="46BC3491" w:rsidR="003E4F72" w:rsidRPr="007D6F3A" w:rsidRDefault="003E4F72" w:rsidP="00A52708">
      <w:pPr>
        <w:pStyle w:val="Akapitzlist"/>
        <w:numPr>
          <w:ilvl w:val="0"/>
          <w:numId w:val="35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zakres badań umożliwiających określenie geotechnicznych parametrów charakterystycznych na podstawie wyprowadzonych parametrów geotechnicznych zgodnie z wymaganiami określonymi w rozdziale 8.3 wytycznych [1],</w:t>
      </w:r>
    </w:p>
    <w:p w14:paraId="27F75941" w14:textId="6F708F45" w:rsidR="00975E18" w:rsidRDefault="003E4F72" w:rsidP="00A52708">
      <w:pPr>
        <w:pStyle w:val="Akapitzlist"/>
        <w:numPr>
          <w:ilvl w:val="0"/>
          <w:numId w:val="35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w przypadku badań wykonywanych w terenie, gdzie występowały w przeszłości ruchy osuwiskowe lub na czynnych osuwiskach</w:t>
      </w:r>
      <w:r w:rsidR="00975E18">
        <w:rPr>
          <w:rFonts w:ascii="Verdana" w:hAnsi="Verdana"/>
          <w:sz w:val="20"/>
          <w:szCs w:val="20"/>
        </w:rPr>
        <w:t xml:space="preserve"> uwzględnić dodatkowo</w:t>
      </w:r>
      <w:r w:rsidRPr="007D6F3A">
        <w:rPr>
          <w:rFonts w:ascii="Verdana" w:hAnsi="Verdana"/>
          <w:sz w:val="20"/>
          <w:szCs w:val="20"/>
        </w:rPr>
        <w:t xml:space="preserve">: </w:t>
      </w:r>
    </w:p>
    <w:p w14:paraId="034CD1AC" w14:textId="77777777" w:rsidR="00975E18" w:rsidRDefault="003E4F72" w:rsidP="00975E18">
      <w:pPr>
        <w:pStyle w:val="Akapitzlist"/>
        <w:numPr>
          <w:ilvl w:val="1"/>
          <w:numId w:val="35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lokalizację punktów badawczych umożliwiającą określenie </w:t>
      </w:r>
      <w:r w:rsidR="00975E18">
        <w:rPr>
          <w:rFonts w:ascii="Verdana" w:hAnsi="Verdana"/>
          <w:sz w:val="20"/>
          <w:szCs w:val="20"/>
        </w:rPr>
        <w:t>położenia powierzchni poślizgu;</w:t>
      </w:r>
    </w:p>
    <w:p w14:paraId="24EEF7AC" w14:textId="5DD0D7E7" w:rsidR="003E4F72" w:rsidRDefault="003E4F72" w:rsidP="00975E18">
      <w:pPr>
        <w:pStyle w:val="Akapitzlist"/>
        <w:numPr>
          <w:ilvl w:val="1"/>
          <w:numId w:val="35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podczas pobierania rdzeni/próbek należy określić właściwie ich orientację </w:t>
      </w:r>
      <w:r w:rsidR="00975E18">
        <w:rPr>
          <w:rFonts w:ascii="Verdana" w:hAnsi="Verdana"/>
          <w:sz w:val="20"/>
          <w:szCs w:val="20"/>
        </w:rPr>
        <w:br/>
      </w:r>
      <w:r w:rsidRPr="007D6F3A">
        <w:rPr>
          <w:rFonts w:ascii="Verdana" w:hAnsi="Verdana"/>
          <w:sz w:val="20"/>
          <w:szCs w:val="20"/>
        </w:rPr>
        <w:t xml:space="preserve">w </w:t>
      </w:r>
      <w:r w:rsidR="00975E18">
        <w:rPr>
          <w:rFonts w:ascii="Verdana" w:hAnsi="Verdana"/>
          <w:sz w:val="20"/>
          <w:szCs w:val="20"/>
        </w:rPr>
        <w:t>przestrzeni;</w:t>
      </w:r>
    </w:p>
    <w:p w14:paraId="1BCCEABA" w14:textId="780E0078" w:rsidR="00975E18" w:rsidRPr="007D6F3A" w:rsidRDefault="00975E18" w:rsidP="00975E18">
      <w:pPr>
        <w:pStyle w:val="Akapitzlist"/>
        <w:numPr>
          <w:ilvl w:val="1"/>
          <w:numId w:val="35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wyniki przep</w:t>
      </w:r>
      <w:r w:rsidR="00534866">
        <w:rPr>
          <w:rFonts w:ascii="Verdana" w:hAnsi="Verdana"/>
          <w:sz w:val="20"/>
          <w:szCs w:val="20"/>
        </w:rPr>
        <w:t>rowadzonych badań geofizycznych.</w:t>
      </w:r>
    </w:p>
    <w:p w14:paraId="74E4C861" w14:textId="70D7BA82" w:rsidR="003E4F72" w:rsidRPr="007D6F3A" w:rsidRDefault="003E4F72" w:rsidP="007D6F3A">
      <w:pPr>
        <w:pStyle w:val="Nagwek2"/>
        <w:numPr>
          <w:ilvl w:val="3"/>
          <w:numId w:val="1"/>
        </w:numPr>
        <w:ind w:hanging="1440"/>
        <w:jc w:val="both"/>
        <w:rPr>
          <w:szCs w:val="20"/>
        </w:rPr>
      </w:pPr>
      <w:bookmarkStart w:id="61" w:name="_Toc16690810"/>
      <w:r w:rsidRPr="007D6F3A">
        <w:rPr>
          <w:szCs w:val="20"/>
        </w:rPr>
        <w:t>Zalecenia do wykonywania obliczeń stateczności</w:t>
      </w:r>
      <w:bookmarkEnd w:id="61"/>
    </w:p>
    <w:p w14:paraId="1F1B06B0" w14:textId="10BDC029" w:rsidR="003E4F72" w:rsidRPr="007D6F3A" w:rsidRDefault="003E4F72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Podstawowe zalecenia do wykonywania obliczeń stateczności zawarto w rozdziale 4.1.3 wytycznych [2]. Należy stosować następujący schemat postepowania:</w:t>
      </w:r>
    </w:p>
    <w:p w14:paraId="5A818FAD" w14:textId="351B5236" w:rsidR="003E4F72" w:rsidRPr="007D6F3A" w:rsidRDefault="003E4F72" w:rsidP="00A52708">
      <w:pPr>
        <w:pStyle w:val="Akapitzlist"/>
        <w:numPr>
          <w:ilvl w:val="0"/>
          <w:numId w:val="36"/>
        </w:numPr>
        <w:spacing w:after="0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Analiza dokumentacji archiwalnych, wyników badań i dokumentacji, wizja terenowa, analiza wyników monitoringu (o ile są dostępne).</w:t>
      </w:r>
    </w:p>
    <w:p w14:paraId="2F0DC9D3" w14:textId="09FC2C01" w:rsidR="003E4F72" w:rsidRPr="007D6F3A" w:rsidRDefault="003E4F72" w:rsidP="00A52708">
      <w:pPr>
        <w:pStyle w:val="Default"/>
        <w:numPr>
          <w:ilvl w:val="0"/>
          <w:numId w:val="36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Określenie warunków analizy: </w:t>
      </w:r>
    </w:p>
    <w:p w14:paraId="53DEC926" w14:textId="77777777" w:rsidR="003E4F72" w:rsidRPr="007D6F3A" w:rsidRDefault="003E4F72" w:rsidP="00A52708">
      <w:pPr>
        <w:pStyle w:val="Default"/>
        <w:numPr>
          <w:ilvl w:val="0"/>
          <w:numId w:val="37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cel analizy, określenie możliwych stanów granicznych oraz mechanizmów zniszczenia, </w:t>
      </w:r>
    </w:p>
    <w:p w14:paraId="2AD9163D" w14:textId="2A62B3C1" w:rsidR="003E4F72" w:rsidRPr="007D6F3A" w:rsidRDefault="003E4F72" w:rsidP="00A52708">
      <w:pPr>
        <w:pStyle w:val="Default"/>
        <w:numPr>
          <w:ilvl w:val="0"/>
          <w:numId w:val="37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określenie warunków analizy (rodzaj warunków (z odpływem/bez odpływu) oraz rodzaj </w:t>
      </w:r>
      <w:proofErr w:type="spellStart"/>
      <w:r w:rsidRPr="007D6F3A">
        <w:rPr>
          <w:rFonts w:ascii="Verdana" w:hAnsi="Verdana"/>
          <w:sz w:val="20"/>
          <w:szCs w:val="20"/>
        </w:rPr>
        <w:t>naprężeń</w:t>
      </w:r>
      <w:proofErr w:type="spellEnd"/>
      <w:r w:rsidRPr="007D6F3A">
        <w:rPr>
          <w:rFonts w:ascii="Verdana" w:hAnsi="Verdana"/>
          <w:sz w:val="20"/>
          <w:szCs w:val="20"/>
        </w:rPr>
        <w:t xml:space="preserve"> przyjętych do obliczeń (czy analiza w </w:t>
      </w:r>
      <w:proofErr w:type="spellStart"/>
      <w:r w:rsidRPr="007D6F3A">
        <w:rPr>
          <w:rFonts w:ascii="Verdana" w:hAnsi="Verdana"/>
          <w:sz w:val="20"/>
          <w:szCs w:val="20"/>
        </w:rPr>
        <w:t>naprężeniach</w:t>
      </w:r>
      <w:proofErr w:type="spellEnd"/>
      <w:r w:rsidRPr="007D6F3A">
        <w:rPr>
          <w:rFonts w:ascii="Verdana" w:hAnsi="Verdana"/>
          <w:sz w:val="20"/>
          <w:szCs w:val="20"/>
        </w:rPr>
        <w:t xml:space="preserve"> całkowitych, czy efektywnych), </w:t>
      </w:r>
    </w:p>
    <w:p w14:paraId="18AAF653" w14:textId="1BB33E7D" w:rsidR="003E4F72" w:rsidRPr="007D6F3A" w:rsidRDefault="003E4F72" w:rsidP="00A52708">
      <w:pPr>
        <w:pStyle w:val="Akapitzlist"/>
        <w:numPr>
          <w:ilvl w:val="0"/>
          <w:numId w:val="36"/>
        </w:numPr>
        <w:spacing w:after="0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Opracowanie przekroju/modelu geotechnicznego dla potrzeb analizy stateczności wraz z analizą wyznaczonych parametrów charakterystycznych, jeżeli jest to konieczne ich weryfikacja i ponowne wyznaczenie zgodnie z zalecaniami obowiązujących przepisów.</w:t>
      </w:r>
    </w:p>
    <w:p w14:paraId="4670F868" w14:textId="4981F51A" w:rsidR="003E4F72" w:rsidRPr="007D6F3A" w:rsidRDefault="003E4F72" w:rsidP="00A52708">
      <w:pPr>
        <w:pStyle w:val="Akapitzlist"/>
        <w:numPr>
          <w:ilvl w:val="0"/>
          <w:numId w:val="36"/>
        </w:numPr>
        <w:spacing w:after="0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lastRenderedPageBreak/>
        <w:t xml:space="preserve">Wyznaczenie geotechnicznych parametrów charakterystycznych i obliczeniowych, oddziaływań charakterystycznych i obliczeniowych </w:t>
      </w:r>
      <w:r w:rsidR="009D3F2F" w:rsidRPr="007D6F3A">
        <w:rPr>
          <w:rFonts w:ascii="Verdana" w:hAnsi="Verdana"/>
          <w:sz w:val="20"/>
          <w:szCs w:val="20"/>
        </w:rPr>
        <w:t>zgodnie</w:t>
      </w:r>
      <w:r w:rsidRPr="007D6F3A">
        <w:rPr>
          <w:rFonts w:ascii="Verdana" w:hAnsi="Verdana"/>
          <w:sz w:val="20"/>
          <w:szCs w:val="20"/>
        </w:rPr>
        <w:t xml:space="preserve"> z wymaganiami rozdziału 8.3 wytycznych [1].</w:t>
      </w:r>
    </w:p>
    <w:p w14:paraId="494E801F" w14:textId="290D83EE" w:rsidR="003E4F72" w:rsidRPr="007D6F3A" w:rsidRDefault="003E4F72" w:rsidP="00A52708">
      <w:pPr>
        <w:pStyle w:val="Akapitzlist"/>
        <w:numPr>
          <w:ilvl w:val="0"/>
          <w:numId w:val="36"/>
        </w:numPr>
        <w:spacing w:after="0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Obliczenia stateczności z uwzględnieniem geotechnicznych parametrów charakterystycznych. Wybór metod wg Załącznika 2 </w:t>
      </w:r>
      <w:r w:rsidR="009D3F2F" w:rsidRPr="007D6F3A">
        <w:rPr>
          <w:rFonts w:ascii="Verdana" w:hAnsi="Verdana"/>
          <w:sz w:val="20"/>
          <w:szCs w:val="20"/>
        </w:rPr>
        <w:t>do wytycznych [2].</w:t>
      </w:r>
    </w:p>
    <w:p w14:paraId="7BEE6BDE" w14:textId="77777777" w:rsidR="003E4F72" w:rsidRPr="007D6F3A" w:rsidRDefault="003E4F72" w:rsidP="00A52708">
      <w:pPr>
        <w:pStyle w:val="Akapitzlist"/>
        <w:numPr>
          <w:ilvl w:val="0"/>
          <w:numId w:val="36"/>
        </w:numPr>
        <w:spacing w:after="0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Ocena i weryfikacja wyników stateczności (np. w odniesieniu do doświadczeń porównywalnych, obserwowanych zjawisk). Jeżeli wyniki nie są zadawalające należy proces powtórzyć i skorygować założenia. </w:t>
      </w:r>
    </w:p>
    <w:p w14:paraId="63EE13DA" w14:textId="70429B45" w:rsidR="003E4F72" w:rsidRPr="007D6F3A" w:rsidRDefault="003E4F72" w:rsidP="00A52708">
      <w:pPr>
        <w:pStyle w:val="Akapitzlist"/>
        <w:numPr>
          <w:ilvl w:val="0"/>
          <w:numId w:val="36"/>
        </w:numPr>
        <w:spacing w:after="0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Gdy wyniki uznano za miarodajne można kontynuować analizy stateczności i wykonać obliczenia przy uwzględnieniu geotechnicznych parametrów obliczeniowych. Wyniki analiz poddać ocenie i weryfikacji jak wyżej.</w:t>
      </w:r>
    </w:p>
    <w:p w14:paraId="61AD196B" w14:textId="5422B7D4" w:rsidR="003E4F72" w:rsidRPr="007D6F3A" w:rsidRDefault="003E4F72" w:rsidP="00A52708">
      <w:pPr>
        <w:pStyle w:val="Default"/>
        <w:numPr>
          <w:ilvl w:val="0"/>
          <w:numId w:val="36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Analiza stateczności (metody zgodnie z Załącznikiem 2</w:t>
      </w:r>
      <w:r w:rsidR="009D3F2F" w:rsidRPr="007D6F3A">
        <w:rPr>
          <w:rFonts w:ascii="Verdana" w:hAnsi="Verdana"/>
          <w:sz w:val="20"/>
          <w:szCs w:val="20"/>
        </w:rPr>
        <w:t xml:space="preserve"> do wytycznych [2]</w:t>
      </w:r>
      <w:r w:rsidRPr="007D6F3A">
        <w:rPr>
          <w:rFonts w:ascii="Verdana" w:hAnsi="Verdana"/>
          <w:sz w:val="20"/>
          <w:szCs w:val="20"/>
        </w:rPr>
        <w:t xml:space="preserve">) z uwzględnieniem projektowanych obiektów, konstrukcji i wzmocnień. </w:t>
      </w:r>
    </w:p>
    <w:p w14:paraId="48B4F683" w14:textId="77777777" w:rsidR="003E4F72" w:rsidRPr="007D6F3A" w:rsidRDefault="003E4F72" w:rsidP="00A52708">
      <w:pPr>
        <w:pStyle w:val="Default"/>
        <w:numPr>
          <w:ilvl w:val="0"/>
          <w:numId w:val="36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Parametry wzmocnień określić adekwatnie do analizowanej sytuacji obliczeniowej krótkotrwałej/długotrwałej. Obliczenia stateczności powinny uwzględniać: </w:t>
      </w:r>
    </w:p>
    <w:p w14:paraId="7FE3702F" w14:textId="77777777" w:rsidR="006D6048" w:rsidRPr="007D6F3A" w:rsidRDefault="003E4F72" w:rsidP="00A52708">
      <w:pPr>
        <w:pStyle w:val="Default"/>
        <w:numPr>
          <w:ilvl w:val="0"/>
          <w:numId w:val="41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obliczenia przy uwzględnieniu geotechnicznych parametrów charakterystycznych – sprawdzenie kryterium stateczności, </w:t>
      </w:r>
    </w:p>
    <w:p w14:paraId="012FCA87" w14:textId="0ED797B3" w:rsidR="003E4F72" w:rsidRPr="007D6F3A" w:rsidRDefault="003E4F72" w:rsidP="00A52708">
      <w:pPr>
        <w:pStyle w:val="Default"/>
        <w:numPr>
          <w:ilvl w:val="0"/>
          <w:numId w:val="41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obliczenia przy uwzględnieniu geotechnicznych parametrów obliczeniowych – sprawdzenie kryterium stateczności. </w:t>
      </w:r>
    </w:p>
    <w:p w14:paraId="3448BD86" w14:textId="07C280BD" w:rsidR="00D056A0" w:rsidRPr="007D6F3A" w:rsidRDefault="002567A8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bookmarkStart w:id="62" w:name="_Toc456014578"/>
      <w:bookmarkStart w:id="63" w:name="_Toc456014579"/>
      <w:bookmarkStart w:id="64" w:name="_Toc456014580"/>
      <w:bookmarkStart w:id="65" w:name="_Toc240852711"/>
      <w:bookmarkStart w:id="66" w:name="_Toc523821609"/>
      <w:bookmarkStart w:id="67" w:name="_Toc13833807"/>
      <w:bookmarkStart w:id="68" w:name="_Toc13833989"/>
      <w:bookmarkEnd w:id="62"/>
      <w:bookmarkEnd w:id="63"/>
      <w:bookmarkEnd w:id="64"/>
      <w:r w:rsidRPr="007D6F3A">
        <w:rPr>
          <w:rFonts w:ascii="Verdana" w:hAnsi="Verdana"/>
          <w:sz w:val="20"/>
          <w:szCs w:val="20"/>
        </w:rPr>
        <w:t xml:space="preserve">Doboru metod obliczeniowych </w:t>
      </w:r>
      <w:r w:rsidR="00D056A0" w:rsidRPr="007D6F3A">
        <w:rPr>
          <w:rFonts w:ascii="Verdana" w:hAnsi="Verdana"/>
          <w:sz w:val="20"/>
          <w:szCs w:val="20"/>
        </w:rPr>
        <w:t xml:space="preserve">dokonuje projektant na podstawie analizy warunków geotechnicznych i projektowanych, </w:t>
      </w:r>
      <w:r w:rsidRPr="007D6F3A">
        <w:rPr>
          <w:rFonts w:ascii="Verdana" w:hAnsi="Verdana"/>
          <w:sz w:val="20"/>
          <w:szCs w:val="20"/>
        </w:rPr>
        <w:t xml:space="preserve">zgodnie z zaleceniami określonymi w </w:t>
      </w:r>
      <w:r w:rsidR="009D3F2F" w:rsidRPr="007D6F3A">
        <w:rPr>
          <w:rFonts w:ascii="Verdana" w:hAnsi="Verdana"/>
          <w:sz w:val="20"/>
          <w:szCs w:val="20"/>
        </w:rPr>
        <w:t xml:space="preserve">rozdziale 3 oraz w </w:t>
      </w:r>
      <w:r w:rsidRPr="007D6F3A">
        <w:rPr>
          <w:rFonts w:ascii="Verdana" w:hAnsi="Verdana"/>
          <w:sz w:val="20"/>
          <w:szCs w:val="20"/>
        </w:rPr>
        <w:t xml:space="preserve">Załączniku 2 do wytycznych [2]. </w:t>
      </w:r>
      <w:r w:rsidR="00D056A0" w:rsidRPr="007D6F3A">
        <w:rPr>
          <w:rFonts w:ascii="Verdana" w:hAnsi="Verdana"/>
          <w:sz w:val="20"/>
          <w:szCs w:val="20"/>
        </w:rPr>
        <w:t xml:space="preserve"> </w:t>
      </w:r>
      <w:r w:rsidRPr="007D6F3A">
        <w:rPr>
          <w:rFonts w:ascii="Verdana" w:hAnsi="Verdana"/>
          <w:sz w:val="20"/>
          <w:szCs w:val="20"/>
        </w:rPr>
        <w:t xml:space="preserve">Wybór metod należy poprzedzić analizą inżynierską i uzasadnić w opracowaniu wyników. </w:t>
      </w:r>
    </w:p>
    <w:p w14:paraId="1A216D9A" w14:textId="5B024062" w:rsidR="002567A8" w:rsidRPr="007D6F3A" w:rsidRDefault="002567A8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Kryteria oceny stateczności należy przyjmować zgodnie z rozdziałem 4.3 wytycznych [2]</w:t>
      </w:r>
      <w:r w:rsidR="009D3F2F" w:rsidRPr="007D6F3A">
        <w:rPr>
          <w:rFonts w:ascii="Verdana" w:hAnsi="Verdana"/>
          <w:sz w:val="20"/>
          <w:szCs w:val="20"/>
        </w:rPr>
        <w:t>.</w:t>
      </w:r>
    </w:p>
    <w:p w14:paraId="1246A161" w14:textId="4B5EC35C" w:rsidR="009D3F2F" w:rsidRPr="007D6F3A" w:rsidRDefault="009D3F2F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Zalecenia dotyczące stosowania przestrzennych metod analizy stateczności w odniesieniu do stopnia złożoności warunków gruntowych zawarto w rozdziale 4.5 wytycznych [2].</w:t>
      </w:r>
    </w:p>
    <w:p w14:paraId="126217F1" w14:textId="4E05BE22" w:rsidR="009D3F2F" w:rsidRPr="007D6F3A" w:rsidRDefault="009D3F2F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Zalecenia dotyczące analizy stateczności dużych zboczy osuwiskowych zawarto w rozdziale 4.6 wytycznych [2].</w:t>
      </w:r>
    </w:p>
    <w:p w14:paraId="4D5C072D" w14:textId="37ECF03C" w:rsidR="009D3F2F" w:rsidRPr="007D6F3A" w:rsidRDefault="009D3F2F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Zalecenia dla obliczeń stateczności dla obiektów na terenach górniczych zawarto w rozdziale 4.7 wytycznych [2].</w:t>
      </w:r>
    </w:p>
    <w:p w14:paraId="1B9CCA4B" w14:textId="2A251AB2" w:rsidR="009D3F2F" w:rsidRPr="007D6F3A" w:rsidRDefault="009D3F2F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Zalecenia dla analizy stateczności portali tuneli zawarto</w:t>
      </w:r>
      <w:r w:rsidR="006D6048" w:rsidRPr="007D6F3A">
        <w:rPr>
          <w:rFonts w:ascii="Verdana" w:hAnsi="Verdana"/>
          <w:sz w:val="20"/>
          <w:szCs w:val="20"/>
        </w:rPr>
        <w:t xml:space="preserve"> w rozdziale 4.8</w:t>
      </w:r>
      <w:r w:rsidRPr="007D6F3A">
        <w:rPr>
          <w:rFonts w:ascii="Verdana" w:hAnsi="Verdana"/>
          <w:sz w:val="20"/>
          <w:szCs w:val="20"/>
        </w:rPr>
        <w:t xml:space="preserve"> wytycznych [2].</w:t>
      </w:r>
    </w:p>
    <w:p w14:paraId="3883C2BC" w14:textId="77777777" w:rsidR="009D3F2F" w:rsidRPr="007D6F3A" w:rsidRDefault="009D3F2F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76A45692" w14:textId="4D7780AD" w:rsidR="0030598E" w:rsidRPr="007D6F3A" w:rsidRDefault="0030598E" w:rsidP="007D6F3A">
      <w:pPr>
        <w:pStyle w:val="Nagwek1"/>
        <w:tabs>
          <w:tab w:val="num" w:pos="142"/>
        </w:tabs>
        <w:ind w:left="567" w:hanging="567"/>
        <w:jc w:val="both"/>
        <w:rPr>
          <w:caps/>
          <w:szCs w:val="20"/>
        </w:rPr>
      </w:pPr>
      <w:bookmarkStart w:id="69" w:name="_Toc16690811"/>
      <w:r w:rsidRPr="007D6F3A">
        <w:rPr>
          <w:caps/>
          <w:szCs w:val="20"/>
        </w:rPr>
        <w:t xml:space="preserve">wykonanie </w:t>
      </w:r>
      <w:bookmarkEnd w:id="65"/>
      <w:r w:rsidRPr="007D6F3A">
        <w:rPr>
          <w:caps/>
          <w:szCs w:val="20"/>
        </w:rPr>
        <w:t>OPRACOWAń</w:t>
      </w:r>
      <w:bookmarkEnd w:id="66"/>
      <w:bookmarkEnd w:id="67"/>
      <w:bookmarkEnd w:id="68"/>
      <w:bookmarkEnd w:id="69"/>
    </w:p>
    <w:p w14:paraId="58C61BA5" w14:textId="7BCFFCBF" w:rsidR="00C13CC3" w:rsidRPr="007D6F3A" w:rsidRDefault="00C13CC3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Poniżej przedstawione są wymagania, które należy uwzględnić przy wykonywaniu  opracowań objętych niniejszą SP. Inne wymagania dotyczące wykonania opracowań projektowych przedstawiono w podano w SP. 00.00.00 Wymagania ogólne dla Dokumentów Wykonawcy oraz SP. 10.30.00  Projekt budowlany, Projekt wykonawczy, instrukcja obsługi i konserwacji. </w:t>
      </w:r>
    </w:p>
    <w:p w14:paraId="199A0EC3" w14:textId="77777777" w:rsidR="0030598E" w:rsidRPr="007D6F3A" w:rsidRDefault="0030598E" w:rsidP="007D6F3A">
      <w:pPr>
        <w:pStyle w:val="Nagwek2"/>
        <w:numPr>
          <w:ilvl w:val="1"/>
          <w:numId w:val="1"/>
        </w:numPr>
        <w:ind w:left="1418" w:hanging="1418"/>
        <w:jc w:val="both"/>
        <w:rPr>
          <w:rFonts w:cs="Arial"/>
          <w:szCs w:val="20"/>
        </w:rPr>
      </w:pPr>
      <w:bookmarkStart w:id="70" w:name="_Toc465921642"/>
      <w:bookmarkStart w:id="71" w:name="_Toc465928624"/>
      <w:bookmarkStart w:id="72" w:name="_Toc523821610"/>
      <w:bookmarkStart w:id="73" w:name="_Toc13833808"/>
      <w:bookmarkStart w:id="74" w:name="_Toc13833990"/>
      <w:bookmarkStart w:id="75" w:name="_Toc16690812"/>
      <w:bookmarkEnd w:id="70"/>
      <w:bookmarkEnd w:id="71"/>
      <w:r w:rsidRPr="007D6F3A">
        <w:rPr>
          <w:rFonts w:cs="Arial"/>
          <w:szCs w:val="20"/>
        </w:rPr>
        <w:t>Szczegółowość opracowań</w:t>
      </w:r>
      <w:bookmarkEnd w:id="72"/>
      <w:bookmarkEnd w:id="73"/>
      <w:bookmarkEnd w:id="74"/>
      <w:bookmarkEnd w:id="75"/>
      <w:r w:rsidRPr="007D6F3A">
        <w:rPr>
          <w:rFonts w:cs="Arial"/>
          <w:szCs w:val="20"/>
        </w:rPr>
        <w:t xml:space="preserve"> </w:t>
      </w:r>
    </w:p>
    <w:p w14:paraId="5A2598D5" w14:textId="77777777" w:rsidR="00C13CC3" w:rsidRPr="007D6F3A" w:rsidRDefault="00C13CC3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Ogólne wymagania oraz definicje dotyczące szczegółowości dokumentacji geotechnicznej i geologiczno-inżynierskiej podano w SP-00.00.00 „Wymagania ogólne dla Dokumentów Wykonawcy” oraz w niniejszej Specyfikacji.</w:t>
      </w:r>
    </w:p>
    <w:p w14:paraId="7F63C517" w14:textId="5E3A1C40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lastRenderedPageBreak/>
        <w:t xml:space="preserve">Wszystkie opracowania objęte niniejsza SP są dokumentami </w:t>
      </w:r>
      <w:r w:rsidR="006D6048" w:rsidRPr="007D6F3A">
        <w:rPr>
          <w:rFonts w:ascii="Verdana" w:hAnsi="Verdana" w:cs="Arial"/>
          <w:sz w:val="20"/>
          <w:szCs w:val="20"/>
        </w:rPr>
        <w:t xml:space="preserve">o charakterze </w:t>
      </w:r>
      <w:r w:rsidRPr="007D6F3A">
        <w:rPr>
          <w:rFonts w:ascii="Verdana" w:hAnsi="Verdana" w:cs="Arial"/>
          <w:sz w:val="20"/>
          <w:szCs w:val="20"/>
        </w:rPr>
        <w:t xml:space="preserve">szczegółowym. Wszystkie elementy opracowań mają być </w:t>
      </w:r>
      <w:r w:rsidR="00C13CC3" w:rsidRPr="007D6F3A">
        <w:rPr>
          <w:rFonts w:ascii="Verdana" w:hAnsi="Verdana" w:cs="Arial"/>
          <w:sz w:val="20"/>
          <w:szCs w:val="20"/>
        </w:rPr>
        <w:t xml:space="preserve">określone w sposób ostateczny. </w:t>
      </w:r>
    </w:p>
    <w:p w14:paraId="765AAEB2" w14:textId="77777777" w:rsidR="006D6048" w:rsidRPr="007D6F3A" w:rsidRDefault="006D6048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318CFD6A" w14:textId="77777777" w:rsidR="0030598E" w:rsidRPr="007D6F3A" w:rsidRDefault="0030598E" w:rsidP="007D6F3A">
      <w:pPr>
        <w:pStyle w:val="Nagwek2"/>
        <w:numPr>
          <w:ilvl w:val="1"/>
          <w:numId w:val="1"/>
        </w:numPr>
        <w:ind w:left="1418" w:hanging="1418"/>
        <w:jc w:val="both"/>
        <w:rPr>
          <w:rFonts w:cs="Arial"/>
          <w:szCs w:val="20"/>
        </w:rPr>
      </w:pPr>
      <w:bookmarkStart w:id="76" w:name="_Toc523821611"/>
      <w:bookmarkStart w:id="77" w:name="_Toc13833809"/>
      <w:bookmarkStart w:id="78" w:name="_Toc13833991"/>
      <w:bookmarkStart w:id="79" w:name="_Toc16690813"/>
      <w:r w:rsidRPr="007D6F3A">
        <w:rPr>
          <w:rFonts w:cs="Arial"/>
          <w:szCs w:val="20"/>
        </w:rPr>
        <w:t>Wymagania dla kolejności wykonywania opracowań i elementów opracowań</w:t>
      </w:r>
      <w:bookmarkEnd w:id="76"/>
      <w:bookmarkEnd w:id="77"/>
      <w:bookmarkEnd w:id="78"/>
      <w:bookmarkEnd w:id="79"/>
      <w:r w:rsidRPr="007D6F3A">
        <w:rPr>
          <w:rFonts w:cs="Arial"/>
          <w:szCs w:val="20"/>
        </w:rPr>
        <w:t xml:space="preserve"> </w:t>
      </w:r>
    </w:p>
    <w:p w14:paraId="17ABCF14" w14:textId="77777777" w:rsidR="00437F67" w:rsidRPr="007D6F3A" w:rsidRDefault="00437F67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Realizacja prac objętych niniejszą Specyfikacją powinna się odbywać w następującej kolejności</w:t>
      </w:r>
    </w:p>
    <w:p w14:paraId="3D64E938" w14:textId="2E5B77CD" w:rsidR="008414D2" w:rsidRPr="007D6F3A" w:rsidRDefault="00437F67" w:rsidP="00A52708">
      <w:pPr>
        <w:pStyle w:val="Default"/>
        <w:numPr>
          <w:ilvl w:val="0"/>
          <w:numId w:val="42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analiza materiałów wyjściowych zawartych w Programie funkcjonalno-użytkowym, materiałów archiwalnych i warunków ogólnych,</w:t>
      </w:r>
    </w:p>
    <w:p w14:paraId="060FB1E4" w14:textId="37DF7635" w:rsidR="00AB69CC" w:rsidRPr="007D6F3A" w:rsidRDefault="00AB69CC" w:rsidP="00A52708">
      <w:pPr>
        <w:pStyle w:val="Default"/>
        <w:numPr>
          <w:ilvl w:val="0"/>
          <w:numId w:val="42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pozyskanie i analiza materiałów archiwalnych zgodnie z punktem 4.2 niniejszej SP, </w:t>
      </w:r>
    </w:p>
    <w:p w14:paraId="4891B44B" w14:textId="48941BF8" w:rsidR="008414D2" w:rsidRPr="007D6F3A" w:rsidRDefault="00437F67" w:rsidP="00A52708">
      <w:pPr>
        <w:pStyle w:val="Default"/>
        <w:numPr>
          <w:ilvl w:val="0"/>
          <w:numId w:val="42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analiza wymagań techniczno-budo</w:t>
      </w:r>
      <w:r w:rsidR="008414D2" w:rsidRPr="007D6F3A">
        <w:rPr>
          <w:rFonts w:ascii="Verdana" w:hAnsi="Verdana"/>
          <w:sz w:val="20"/>
          <w:szCs w:val="20"/>
        </w:rPr>
        <w:t>wlanych projektowanych obiektów  zawartych w PB,</w:t>
      </w:r>
    </w:p>
    <w:p w14:paraId="20CB9393" w14:textId="6CE0AF39" w:rsidR="008414D2" w:rsidRPr="007D6F3A" w:rsidRDefault="00437F67" w:rsidP="00A52708">
      <w:pPr>
        <w:pStyle w:val="Default"/>
        <w:numPr>
          <w:ilvl w:val="0"/>
          <w:numId w:val="42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wykonanie wizji terenowych</w:t>
      </w:r>
      <w:r w:rsidR="00AB69CC" w:rsidRPr="007D6F3A">
        <w:rPr>
          <w:rFonts w:ascii="Verdana" w:hAnsi="Verdana"/>
          <w:sz w:val="20"/>
          <w:szCs w:val="20"/>
        </w:rPr>
        <w:t xml:space="preserve"> zgodnie z punktem 4.2 niniejszej SP</w:t>
      </w:r>
      <w:r w:rsidRPr="007D6F3A">
        <w:rPr>
          <w:rFonts w:ascii="Verdana" w:hAnsi="Verdana"/>
          <w:sz w:val="20"/>
          <w:szCs w:val="20"/>
        </w:rPr>
        <w:t>,</w:t>
      </w:r>
    </w:p>
    <w:p w14:paraId="1389E238" w14:textId="77777777" w:rsidR="008414D2" w:rsidRPr="007D6F3A" w:rsidRDefault="008414D2" w:rsidP="00A52708">
      <w:pPr>
        <w:pStyle w:val="Default"/>
        <w:numPr>
          <w:ilvl w:val="0"/>
          <w:numId w:val="42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uzyskanie zgód właścicieli nieruchomości na wykonanie robót i badań terenowych,</w:t>
      </w:r>
    </w:p>
    <w:p w14:paraId="779FBDAD" w14:textId="77777777" w:rsidR="00AB69CC" w:rsidRPr="007D6F3A" w:rsidRDefault="00AB69CC" w:rsidP="00A52708">
      <w:pPr>
        <w:pStyle w:val="Default"/>
        <w:numPr>
          <w:ilvl w:val="0"/>
          <w:numId w:val="42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uzgodnienie zakresu badań polowych i laboratoryjnych z projektantem, </w:t>
      </w:r>
    </w:p>
    <w:p w14:paraId="53DD07B2" w14:textId="55545DCC" w:rsidR="0031127D" w:rsidRPr="007D6F3A" w:rsidRDefault="008414D2" w:rsidP="00A52708">
      <w:pPr>
        <w:pStyle w:val="Default"/>
        <w:numPr>
          <w:ilvl w:val="0"/>
          <w:numId w:val="42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sporządzenie dokumentów przedstawiających zaprojektowane badania podłoża budowlanego</w:t>
      </w:r>
      <w:r w:rsidR="0031127D" w:rsidRPr="007D6F3A">
        <w:rPr>
          <w:rFonts w:ascii="Verdana" w:hAnsi="Verdana"/>
          <w:sz w:val="20"/>
          <w:szCs w:val="20"/>
        </w:rPr>
        <w:t xml:space="preserve"> oraz </w:t>
      </w:r>
      <w:r w:rsidR="00AB69CC" w:rsidRPr="007D6F3A">
        <w:rPr>
          <w:rFonts w:ascii="Verdana" w:hAnsi="Verdana"/>
          <w:sz w:val="20"/>
          <w:szCs w:val="20"/>
        </w:rPr>
        <w:t>u</w:t>
      </w:r>
      <w:r w:rsidRPr="007D6F3A">
        <w:rPr>
          <w:rFonts w:ascii="Verdana" w:hAnsi="Verdana"/>
          <w:sz w:val="20"/>
          <w:szCs w:val="20"/>
        </w:rPr>
        <w:t xml:space="preserve">zyskanie opinii i akceptacji Inżyniera Kontraktu  </w:t>
      </w:r>
      <w:r w:rsidR="0031127D" w:rsidRPr="007D6F3A">
        <w:rPr>
          <w:rFonts w:ascii="Verdana" w:hAnsi="Verdana"/>
          <w:sz w:val="20"/>
          <w:szCs w:val="20"/>
        </w:rPr>
        <w:t>(jeżeli dokumenty podlegają przepisom ustawy [1] uzyskanie opinii i akceptacji Inżyniera Kontraktu jest wymagane przed złożeniem tych dokumentów do zatwierdzenia przez właściwy organ administracji geologicznej),</w:t>
      </w:r>
    </w:p>
    <w:p w14:paraId="673FFEBD" w14:textId="241EFD02" w:rsidR="008414D2" w:rsidRPr="007D6F3A" w:rsidRDefault="008414D2" w:rsidP="00A52708">
      <w:pPr>
        <w:pStyle w:val="Default"/>
        <w:numPr>
          <w:ilvl w:val="0"/>
          <w:numId w:val="42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opracowanie i zatwierdzenie planu ruchu zakładu górniczego jeżeli jest wymagane,</w:t>
      </w:r>
    </w:p>
    <w:p w14:paraId="4E36FA87" w14:textId="41E44B4D" w:rsidR="008414D2" w:rsidRPr="007D6F3A" w:rsidRDefault="008414D2" w:rsidP="00A52708">
      <w:pPr>
        <w:pStyle w:val="Default"/>
        <w:numPr>
          <w:ilvl w:val="0"/>
          <w:numId w:val="42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opracowanie projektu czasowej organizacji r</w:t>
      </w:r>
      <w:r w:rsidR="0031127D" w:rsidRPr="007D6F3A">
        <w:rPr>
          <w:rFonts w:ascii="Verdana" w:hAnsi="Verdana"/>
          <w:sz w:val="20"/>
          <w:szCs w:val="20"/>
        </w:rPr>
        <w:t xml:space="preserve">uchu na czas prowadzenia robót </w:t>
      </w:r>
      <w:r w:rsidRPr="007D6F3A">
        <w:rPr>
          <w:rFonts w:ascii="Verdana" w:hAnsi="Verdana"/>
          <w:sz w:val="20"/>
          <w:szCs w:val="20"/>
        </w:rPr>
        <w:t>jeżeli projektowane badania będą prowadzone w p</w:t>
      </w:r>
      <w:r w:rsidR="0031127D" w:rsidRPr="007D6F3A">
        <w:rPr>
          <w:rFonts w:ascii="Verdana" w:hAnsi="Verdana"/>
          <w:sz w:val="20"/>
          <w:szCs w:val="20"/>
        </w:rPr>
        <w:t>asie drogowym istniejącej drogi</w:t>
      </w:r>
      <w:r w:rsidRPr="007D6F3A">
        <w:rPr>
          <w:rFonts w:ascii="Verdana" w:hAnsi="Verdana"/>
          <w:sz w:val="20"/>
          <w:szCs w:val="20"/>
        </w:rPr>
        <w:t>,</w:t>
      </w:r>
    </w:p>
    <w:p w14:paraId="18ACB08F" w14:textId="62CA7D4B" w:rsidR="008414D2" w:rsidRPr="007D6F3A" w:rsidRDefault="008414D2" w:rsidP="00A52708">
      <w:pPr>
        <w:pStyle w:val="Default"/>
        <w:numPr>
          <w:ilvl w:val="0"/>
          <w:numId w:val="42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uzyskanie niezbędnych uzgodnień, warunków i decyzji </w:t>
      </w:r>
      <w:r w:rsidR="00AB69CC" w:rsidRPr="007D6F3A">
        <w:rPr>
          <w:rFonts w:ascii="Verdana" w:hAnsi="Verdana"/>
          <w:sz w:val="20"/>
          <w:szCs w:val="20"/>
        </w:rPr>
        <w:t xml:space="preserve">(w tym decyzji </w:t>
      </w:r>
      <w:r w:rsidR="0031127D" w:rsidRPr="007D6F3A">
        <w:rPr>
          <w:rFonts w:ascii="Verdana" w:hAnsi="Verdana"/>
          <w:sz w:val="20"/>
          <w:szCs w:val="20"/>
        </w:rPr>
        <w:t xml:space="preserve">zatwierdzających </w:t>
      </w:r>
      <w:r w:rsidR="00AB69CC" w:rsidRPr="007D6F3A">
        <w:rPr>
          <w:rFonts w:ascii="Verdana" w:hAnsi="Verdana"/>
          <w:sz w:val="20"/>
          <w:szCs w:val="20"/>
        </w:rPr>
        <w:t xml:space="preserve"> PRG/</w:t>
      </w:r>
      <w:proofErr w:type="spellStart"/>
      <w:r w:rsidR="00AB69CC" w:rsidRPr="007D6F3A">
        <w:rPr>
          <w:rFonts w:ascii="Verdana" w:hAnsi="Verdana"/>
          <w:sz w:val="20"/>
          <w:szCs w:val="20"/>
        </w:rPr>
        <w:t>dPRG</w:t>
      </w:r>
      <w:proofErr w:type="spellEnd"/>
      <w:r w:rsidR="00AB69CC" w:rsidRPr="007D6F3A">
        <w:rPr>
          <w:rFonts w:ascii="Verdana" w:hAnsi="Verdana"/>
          <w:sz w:val="20"/>
          <w:szCs w:val="20"/>
        </w:rPr>
        <w:t>, jeśli zaprojektowane badania podlegają przepisom ustawy [1]),</w:t>
      </w:r>
    </w:p>
    <w:p w14:paraId="13192CB0" w14:textId="77777777" w:rsidR="008414D2" w:rsidRPr="007D6F3A" w:rsidRDefault="00437F67" w:rsidP="00A52708">
      <w:pPr>
        <w:pStyle w:val="Default"/>
        <w:numPr>
          <w:ilvl w:val="0"/>
          <w:numId w:val="42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wykonanie prac terenowych,</w:t>
      </w:r>
    </w:p>
    <w:p w14:paraId="7E2A7007" w14:textId="77777777" w:rsidR="00AB69CC" w:rsidRPr="007D6F3A" w:rsidRDefault="00437F67" w:rsidP="00A52708">
      <w:pPr>
        <w:pStyle w:val="Default"/>
        <w:numPr>
          <w:ilvl w:val="0"/>
          <w:numId w:val="42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wykonanie badań laboratoryjnych,</w:t>
      </w:r>
    </w:p>
    <w:p w14:paraId="4B3D37E7" w14:textId="74BE0B62" w:rsidR="00AB69CC" w:rsidRPr="007D6F3A" w:rsidRDefault="00AB69CC" w:rsidP="00A52708">
      <w:pPr>
        <w:pStyle w:val="Default"/>
        <w:numPr>
          <w:ilvl w:val="0"/>
          <w:numId w:val="42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wykonania wszelkich analiz, obliczeń, </w:t>
      </w:r>
      <w:proofErr w:type="spellStart"/>
      <w:r w:rsidRPr="007D6F3A">
        <w:rPr>
          <w:rFonts w:ascii="Verdana" w:hAnsi="Verdana"/>
          <w:sz w:val="20"/>
          <w:szCs w:val="20"/>
        </w:rPr>
        <w:t>modelowań</w:t>
      </w:r>
      <w:proofErr w:type="spellEnd"/>
      <w:r w:rsidRPr="007D6F3A">
        <w:rPr>
          <w:rFonts w:ascii="Verdana" w:hAnsi="Verdana"/>
          <w:sz w:val="20"/>
          <w:szCs w:val="20"/>
        </w:rPr>
        <w:t xml:space="preserve"> niezbędnych do sporządzenia opracowań objętych niniejszą SP,</w:t>
      </w:r>
    </w:p>
    <w:p w14:paraId="04D691D3" w14:textId="31F81750" w:rsidR="008414D2" w:rsidRPr="007D6F3A" w:rsidRDefault="008414D2" w:rsidP="00A52708">
      <w:pPr>
        <w:pStyle w:val="Default"/>
        <w:numPr>
          <w:ilvl w:val="0"/>
          <w:numId w:val="42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sporządzenie dokumentów przedstawiających wyniki badań podłoża budowlanego</w:t>
      </w:r>
      <w:r w:rsidR="0031127D" w:rsidRPr="007D6F3A">
        <w:rPr>
          <w:rFonts w:ascii="Verdana" w:hAnsi="Verdana"/>
          <w:sz w:val="20"/>
          <w:szCs w:val="20"/>
        </w:rPr>
        <w:t xml:space="preserve"> oraz </w:t>
      </w:r>
      <w:r w:rsidR="00437F67" w:rsidRPr="007D6F3A">
        <w:rPr>
          <w:rFonts w:ascii="Verdana" w:hAnsi="Verdana"/>
          <w:sz w:val="20"/>
          <w:szCs w:val="20"/>
        </w:rPr>
        <w:t>uzyskanie opinii i akceptacji Inżyniera</w:t>
      </w:r>
      <w:r w:rsidRPr="007D6F3A">
        <w:rPr>
          <w:rFonts w:ascii="Verdana" w:hAnsi="Verdana"/>
          <w:sz w:val="20"/>
          <w:szCs w:val="20"/>
        </w:rPr>
        <w:t xml:space="preserve"> Kontraktu (jeżeli </w:t>
      </w:r>
      <w:r w:rsidR="00AB69CC" w:rsidRPr="007D6F3A">
        <w:rPr>
          <w:rFonts w:ascii="Verdana" w:hAnsi="Verdana"/>
          <w:sz w:val="20"/>
          <w:szCs w:val="20"/>
        </w:rPr>
        <w:t xml:space="preserve">dokumenty </w:t>
      </w:r>
      <w:r w:rsidRPr="007D6F3A">
        <w:rPr>
          <w:rFonts w:ascii="Verdana" w:hAnsi="Verdana"/>
          <w:sz w:val="20"/>
          <w:szCs w:val="20"/>
        </w:rPr>
        <w:t>podlegają przepisom ustawy [1]</w:t>
      </w:r>
      <w:r w:rsidR="00AB69CC" w:rsidRPr="007D6F3A">
        <w:rPr>
          <w:rFonts w:ascii="Verdana" w:hAnsi="Verdana"/>
          <w:sz w:val="20"/>
          <w:szCs w:val="20"/>
        </w:rPr>
        <w:t xml:space="preserve"> uzyskanie opinii i akceptacji Inżyniera Kontraktu jest wymagane przed złożeniem tych dokumentów do zatwierdzenia przez właściwy organ administracji geologicznej</w:t>
      </w:r>
      <w:r w:rsidRPr="007D6F3A">
        <w:rPr>
          <w:rFonts w:ascii="Verdana" w:hAnsi="Verdana"/>
          <w:sz w:val="20"/>
          <w:szCs w:val="20"/>
        </w:rPr>
        <w:t>),</w:t>
      </w:r>
    </w:p>
    <w:p w14:paraId="3D846DF2" w14:textId="77777777" w:rsidR="008414D2" w:rsidRPr="007D6F3A" w:rsidRDefault="008414D2" w:rsidP="00A52708">
      <w:pPr>
        <w:pStyle w:val="Default"/>
        <w:numPr>
          <w:ilvl w:val="0"/>
          <w:numId w:val="42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uzyskanie wymaganych przepisami opinii, przyjęć i/lub decyzji,</w:t>
      </w:r>
    </w:p>
    <w:p w14:paraId="4FB897D8" w14:textId="318EFDCE" w:rsidR="008414D2" w:rsidRPr="007D6F3A" w:rsidRDefault="008414D2" w:rsidP="00A52708">
      <w:pPr>
        <w:pStyle w:val="Default"/>
        <w:numPr>
          <w:ilvl w:val="0"/>
          <w:numId w:val="42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opracowanie pozostałych dokumentów objętych niniejszą SP </w:t>
      </w:r>
      <w:r w:rsidR="0031127D" w:rsidRPr="007D6F3A">
        <w:rPr>
          <w:rFonts w:ascii="Verdana" w:hAnsi="Verdana"/>
          <w:sz w:val="20"/>
          <w:szCs w:val="20"/>
        </w:rPr>
        <w:t xml:space="preserve">oraz </w:t>
      </w:r>
      <w:r w:rsidRPr="007D6F3A">
        <w:rPr>
          <w:rFonts w:ascii="Verdana" w:hAnsi="Verdana"/>
          <w:sz w:val="20"/>
          <w:szCs w:val="20"/>
        </w:rPr>
        <w:t>uzyskanie opinii i akceptacji Inżyniera Kontraktu,</w:t>
      </w:r>
    </w:p>
    <w:p w14:paraId="6070765F" w14:textId="466BC5B6" w:rsidR="00437F67" w:rsidRPr="007D6F3A" w:rsidRDefault="008414D2" w:rsidP="00A52708">
      <w:pPr>
        <w:pStyle w:val="Default"/>
        <w:numPr>
          <w:ilvl w:val="0"/>
          <w:numId w:val="42"/>
        </w:numPr>
        <w:spacing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przekazanie Zamawiającemu kompletu dokumentów objętych niniejszą SP</w:t>
      </w:r>
      <w:r w:rsidR="00437F67" w:rsidRPr="007D6F3A">
        <w:rPr>
          <w:rFonts w:ascii="Verdana" w:hAnsi="Verdana"/>
          <w:sz w:val="20"/>
          <w:szCs w:val="20"/>
        </w:rPr>
        <w:t>.</w:t>
      </w:r>
    </w:p>
    <w:p w14:paraId="2F8CAEDC" w14:textId="77777777" w:rsidR="006D6048" w:rsidRPr="007D6F3A" w:rsidRDefault="006D6048" w:rsidP="007D6F3A">
      <w:pPr>
        <w:pStyle w:val="Default"/>
        <w:spacing w:line="276" w:lineRule="auto"/>
        <w:ind w:left="567"/>
        <w:jc w:val="both"/>
        <w:rPr>
          <w:rFonts w:ascii="Verdana" w:hAnsi="Verdana"/>
          <w:sz w:val="20"/>
          <w:szCs w:val="20"/>
        </w:rPr>
      </w:pPr>
    </w:p>
    <w:p w14:paraId="5BE4A451" w14:textId="77777777" w:rsidR="0030598E" w:rsidRPr="007D6F3A" w:rsidRDefault="0030598E" w:rsidP="007D6F3A">
      <w:pPr>
        <w:pStyle w:val="Nagwek2"/>
        <w:numPr>
          <w:ilvl w:val="1"/>
          <w:numId w:val="1"/>
        </w:numPr>
        <w:ind w:left="1418" w:hanging="1418"/>
        <w:jc w:val="both"/>
        <w:rPr>
          <w:rFonts w:cs="Arial"/>
          <w:szCs w:val="20"/>
        </w:rPr>
      </w:pPr>
      <w:bookmarkStart w:id="80" w:name="_Toc523821615"/>
      <w:bookmarkStart w:id="81" w:name="_Toc13833810"/>
      <w:bookmarkStart w:id="82" w:name="_Toc13833992"/>
      <w:bookmarkStart w:id="83" w:name="_Toc16690814"/>
      <w:r w:rsidRPr="007D6F3A">
        <w:rPr>
          <w:rFonts w:cs="Arial"/>
          <w:szCs w:val="20"/>
        </w:rPr>
        <w:t>Szata graficzna</w:t>
      </w:r>
      <w:bookmarkEnd w:id="80"/>
      <w:bookmarkEnd w:id="81"/>
      <w:bookmarkEnd w:id="82"/>
      <w:bookmarkEnd w:id="83"/>
    </w:p>
    <w:p w14:paraId="6192DD93" w14:textId="77777777" w:rsidR="00C13CC3" w:rsidRPr="007D6F3A" w:rsidRDefault="00C13CC3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Ogólne wymagania dotyczące szaty graficznej opisów, obliczeń, rysunków i oprawy opracowań projektowych przedstawiono w SP.00.00.00 Wymagania ogólne dla Dokumentów Wykonawcy.</w:t>
      </w:r>
    </w:p>
    <w:p w14:paraId="7993A0E3" w14:textId="4498CEBB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lastRenderedPageBreak/>
        <w:t>Szczegółowe wymagania dotyczące szaty graficznej dla opracowań</w:t>
      </w:r>
      <w:r w:rsidR="0031127D" w:rsidRPr="007D6F3A">
        <w:rPr>
          <w:rFonts w:ascii="Verdana" w:hAnsi="Verdana" w:cs="Arial"/>
          <w:sz w:val="20"/>
          <w:szCs w:val="20"/>
        </w:rPr>
        <w:t xml:space="preserve"> objętych niniejszą SP określa Załącznik 18 do wytycznych </w:t>
      </w:r>
      <w:r w:rsidRPr="007D6F3A">
        <w:rPr>
          <w:rFonts w:ascii="Verdana" w:hAnsi="Verdana" w:cs="Arial"/>
          <w:sz w:val="20"/>
          <w:szCs w:val="20"/>
        </w:rPr>
        <w:t>[1].</w:t>
      </w:r>
    </w:p>
    <w:p w14:paraId="2F90232B" w14:textId="49D31CFB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Wymagania odnoszące się do dokumentacji badań w formie dokumentu elektronicznego określa rozdział 8.7 oraz </w:t>
      </w:r>
      <w:r w:rsidR="00437F67" w:rsidRPr="007D6F3A">
        <w:rPr>
          <w:rFonts w:ascii="Verdana" w:hAnsi="Verdana" w:cs="Arial"/>
          <w:sz w:val="20"/>
          <w:szCs w:val="20"/>
        </w:rPr>
        <w:t>Z</w:t>
      </w:r>
      <w:r w:rsidRPr="007D6F3A">
        <w:rPr>
          <w:rFonts w:ascii="Verdana" w:hAnsi="Verdana" w:cs="Arial"/>
          <w:sz w:val="20"/>
          <w:szCs w:val="20"/>
        </w:rPr>
        <w:t xml:space="preserve">ałącznik 18.5 </w:t>
      </w:r>
      <w:r w:rsidR="0031127D" w:rsidRPr="007D6F3A">
        <w:rPr>
          <w:rFonts w:ascii="Verdana" w:hAnsi="Verdana" w:cs="Arial"/>
          <w:sz w:val="20"/>
          <w:szCs w:val="20"/>
        </w:rPr>
        <w:t xml:space="preserve">do </w:t>
      </w:r>
      <w:r w:rsidRPr="007D6F3A">
        <w:rPr>
          <w:rFonts w:ascii="Verdana" w:hAnsi="Verdana" w:cs="Arial"/>
          <w:sz w:val="20"/>
          <w:szCs w:val="20"/>
        </w:rPr>
        <w:t>wytycznych [1].</w:t>
      </w:r>
    </w:p>
    <w:p w14:paraId="49E4B0C6" w14:textId="4E4C1622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Wymagania odnoszące się do gromadzenia, przetwarzania, aktualizowania i archiwizowania danych o podłożu budowlanym określa rozdział 9 </w:t>
      </w:r>
      <w:r w:rsidR="0031127D" w:rsidRPr="007D6F3A">
        <w:rPr>
          <w:rFonts w:ascii="Verdana" w:hAnsi="Verdana" w:cs="Arial"/>
          <w:sz w:val="20"/>
          <w:szCs w:val="20"/>
        </w:rPr>
        <w:t xml:space="preserve">oraz Załącznik 19 do </w:t>
      </w:r>
      <w:r w:rsidRPr="007D6F3A">
        <w:rPr>
          <w:rFonts w:ascii="Verdana" w:hAnsi="Verdana" w:cs="Arial"/>
          <w:sz w:val="20"/>
          <w:szCs w:val="20"/>
        </w:rPr>
        <w:t>wytycznych [1].</w:t>
      </w:r>
    </w:p>
    <w:p w14:paraId="57FA0804" w14:textId="77777777" w:rsidR="006D6048" w:rsidRPr="007D6F3A" w:rsidRDefault="006D6048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655E8820" w14:textId="77777777" w:rsidR="0030598E" w:rsidRPr="007D6F3A" w:rsidRDefault="0030598E" w:rsidP="007D6F3A">
      <w:pPr>
        <w:pStyle w:val="Nagwek2"/>
        <w:numPr>
          <w:ilvl w:val="1"/>
          <w:numId w:val="1"/>
        </w:numPr>
        <w:ind w:left="1418" w:hanging="1418"/>
        <w:jc w:val="both"/>
        <w:rPr>
          <w:szCs w:val="20"/>
        </w:rPr>
      </w:pPr>
      <w:bookmarkStart w:id="84" w:name="_Toc13833812"/>
      <w:bookmarkStart w:id="85" w:name="_Toc13833993"/>
      <w:bookmarkStart w:id="86" w:name="_Toc16690815"/>
      <w:bookmarkStart w:id="87" w:name="_Toc523821616"/>
      <w:r w:rsidRPr="007D6F3A">
        <w:rPr>
          <w:szCs w:val="20"/>
        </w:rPr>
        <w:t>Wymagania dla dokumentów przedstawiających zaprojektowane badania podłoża budowlanego</w:t>
      </w:r>
      <w:bookmarkEnd w:id="84"/>
      <w:bookmarkEnd w:id="85"/>
      <w:bookmarkEnd w:id="86"/>
    </w:p>
    <w:p w14:paraId="7699188D" w14:textId="20009C12" w:rsidR="0030598E" w:rsidRPr="007D6F3A" w:rsidRDefault="0030598E" w:rsidP="007D6F3A">
      <w:pPr>
        <w:spacing w:after="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Podstawowe wymagania odnoszące się do </w:t>
      </w:r>
      <w:r w:rsidR="00C13CC3" w:rsidRPr="007D6F3A">
        <w:rPr>
          <w:rFonts w:ascii="Verdana" w:hAnsi="Verdana" w:cs="Arial"/>
          <w:sz w:val="20"/>
          <w:szCs w:val="20"/>
        </w:rPr>
        <w:t xml:space="preserve">dokumentów przedstawiających </w:t>
      </w:r>
      <w:r w:rsidRPr="007D6F3A">
        <w:rPr>
          <w:rFonts w:ascii="Verdana" w:hAnsi="Verdana" w:cs="Arial"/>
          <w:sz w:val="20"/>
          <w:szCs w:val="20"/>
        </w:rPr>
        <w:t xml:space="preserve">zaprojektowane badania podłoża budowlanego określono w rozdziale 4.3 wytycznych [1]. Zaprojektowane, zgodnie </w:t>
      </w:r>
      <w:r w:rsidR="00C13CC3" w:rsidRPr="007D6F3A">
        <w:rPr>
          <w:rFonts w:ascii="Verdana" w:hAnsi="Verdana" w:cs="Arial"/>
          <w:sz w:val="20"/>
          <w:szCs w:val="20"/>
        </w:rPr>
        <w:t xml:space="preserve"> </w:t>
      </w:r>
      <w:r w:rsidRPr="007D6F3A">
        <w:rPr>
          <w:rFonts w:ascii="Verdana" w:hAnsi="Verdana" w:cs="Arial"/>
          <w:sz w:val="20"/>
          <w:szCs w:val="20"/>
        </w:rPr>
        <w:t xml:space="preserve">z rozdziałem </w:t>
      </w:r>
      <w:r w:rsidR="00AE2356">
        <w:rPr>
          <w:rFonts w:ascii="Verdana" w:hAnsi="Verdana" w:cs="Arial"/>
          <w:sz w:val="20"/>
          <w:szCs w:val="20"/>
        </w:rPr>
        <w:t xml:space="preserve">4 </w:t>
      </w:r>
      <w:r w:rsidRPr="007D6F3A">
        <w:rPr>
          <w:rFonts w:ascii="Verdana" w:hAnsi="Verdana" w:cs="Arial"/>
          <w:sz w:val="20"/>
          <w:szCs w:val="20"/>
        </w:rPr>
        <w:t>i Załącznik</w:t>
      </w:r>
      <w:r w:rsidR="0031127D" w:rsidRPr="007D6F3A">
        <w:rPr>
          <w:rFonts w:ascii="Verdana" w:hAnsi="Verdana" w:cs="Arial"/>
          <w:sz w:val="20"/>
          <w:szCs w:val="20"/>
        </w:rPr>
        <w:t>ami 4.3÷</w:t>
      </w:r>
      <w:r w:rsidRPr="007D6F3A">
        <w:rPr>
          <w:rFonts w:ascii="Verdana" w:hAnsi="Verdana" w:cs="Arial"/>
          <w:sz w:val="20"/>
          <w:szCs w:val="20"/>
        </w:rPr>
        <w:t xml:space="preserve">4.4 wytycznych [1] badania podłoża budowlanego w zależności zakresu i od podstawy prawnej należy przedstawić </w:t>
      </w:r>
      <w:r w:rsidR="00AE2356">
        <w:rPr>
          <w:rFonts w:ascii="Verdana" w:hAnsi="Verdana" w:cs="Arial"/>
          <w:sz w:val="20"/>
          <w:szCs w:val="20"/>
        </w:rPr>
        <w:br/>
      </w:r>
      <w:r w:rsidRPr="007D6F3A">
        <w:rPr>
          <w:rFonts w:ascii="Verdana" w:hAnsi="Verdana" w:cs="Arial"/>
          <w:sz w:val="20"/>
          <w:szCs w:val="20"/>
        </w:rPr>
        <w:t>w następujących dokumentach:</w:t>
      </w:r>
    </w:p>
    <w:p w14:paraId="6A4FCCC3" w14:textId="77777777" w:rsidR="0030598E" w:rsidRPr="007D6F3A" w:rsidRDefault="0030598E" w:rsidP="00A5270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Program badań geofizycznych (</w:t>
      </w:r>
      <w:proofErr w:type="spellStart"/>
      <w:r w:rsidRPr="007D6F3A">
        <w:rPr>
          <w:rFonts w:ascii="Verdana" w:hAnsi="Verdana" w:cs="Arial"/>
          <w:sz w:val="20"/>
          <w:szCs w:val="20"/>
        </w:rPr>
        <w:t>PBGf</w:t>
      </w:r>
      <w:proofErr w:type="spellEnd"/>
      <w:r w:rsidRPr="007D6F3A">
        <w:rPr>
          <w:rFonts w:ascii="Verdana" w:hAnsi="Verdana" w:cs="Arial"/>
          <w:sz w:val="20"/>
          <w:szCs w:val="20"/>
        </w:rPr>
        <w:t>),</w:t>
      </w:r>
    </w:p>
    <w:p w14:paraId="126F3247" w14:textId="77777777" w:rsidR="0030598E" w:rsidRPr="007D6F3A" w:rsidRDefault="0030598E" w:rsidP="00A5270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Projekt robót geologicznych (PRG),</w:t>
      </w:r>
    </w:p>
    <w:p w14:paraId="4EE894AD" w14:textId="77777777" w:rsidR="0030598E" w:rsidRPr="007D6F3A" w:rsidRDefault="0030598E" w:rsidP="00A5270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Dodatek do projektu robót geologicznych (</w:t>
      </w:r>
      <w:proofErr w:type="spellStart"/>
      <w:r w:rsidRPr="007D6F3A">
        <w:rPr>
          <w:rFonts w:ascii="Verdana" w:hAnsi="Verdana" w:cs="Arial"/>
          <w:sz w:val="20"/>
          <w:szCs w:val="20"/>
        </w:rPr>
        <w:t>dPRG</w:t>
      </w:r>
      <w:proofErr w:type="spellEnd"/>
      <w:r w:rsidRPr="007D6F3A">
        <w:rPr>
          <w:rFonts w:ascii="Verdana" w:hAnsi="Verdana" w:cs="Arial"/>
          <w:sz w:val="20"/>
          <w:szCs w:val="20"/>
        </w:rPr>
        <w:t>),</w:t>
      </w:r>
    </w:p>
    <w:p w14:paraId="4B9C843E" w14:textId="77777777" w:rsidR="0030598E" w:rsidRPr="007D6F3A" w:rsidRDefault="0030598E" w:rsidP="00A5270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Program badań geotechnicznych (PBG).</w:t>
      </w:r>
    </w:p>
    <w:p w14:paraId="10027F9A" w14:textId="70AF57DD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proofErr w:type="spellStart"/>
      <w:r w:rsidRPr="007D6F3A">
        <w:rPr>
          <w:rFonts w:ascii="Verdana" w:hAnsi="Verdana" w:cs="Arial"/>
          <w:sz w:val="20"/>
          <w:szCs w:val="20"/>
        </w:rPr>
        <w:t>PBGf</w:t>
      </w:r>
      <w:proofErr w:type="spellEnd"/>
      <w:r w:rsidRPr="007D6F3A">
        <w:rPr>
          <w:rFonts w:ascii="Verdana" w:hAnsi="Verdana" w:cs="Arial"/>
          <w:sz w:val="20"/>
          <w:szCs w:val="20"/>
        </w:rPr>
        <w:t xml:space="preserve"> zawiera podstawowe informacje o zaprojekto</w:t>
      </w:r>
      <w:r w:rsidR="001A2AEF" w:rsidRPr="007D6F3A">
        <w:rPr>
          <w:rFonts w:ascii="Verdana" w:hAnsi="Verdana" w:cs="Arial"/>
          <w:sz w:val="20"/>
          <w:szCs w:val="20"/>
        </w:rPr>
        <w:t>wanych badaniach geofizycznych.</w:t>
      </w:r>
    </w:p>
    <w:p w14:paraId="4AE5FEA7" w14:textId="77777777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PRG i </w:t>
      </w:r>
      <w:proofErr w:type="spellStart"/>
      <w:r w:rsidRPr="007D6F3A">
        <w:rPr>
          <w:rFonts w:ascii="Verdana" w:hAnsi="Verdana" w:cs="Arial"/>
          <w:sz w:val="20"/>
          <w:szCs w:val="20"/>
        </w:rPr>
        <w:t>dPRG</w:t>
      </w:r>
      <w:proofErr w:type="spellEnd"/>
      <w:r w:rsidRPr="007D6F3A">
        <w:rPr>
          <w:rFonts w:ascii="Verdana" w:hAnsi="Verdana" w:cs="Arial"/>
          <w:sz w:val="20"/>
          <w:szCs w:val="20"/>
        </w:rPr>
        <w:t xml:space="preserve"> zawierają zaprojektowane badania hydrogeologiczne i/lub geologiczno-inżynierskie, które wykonuje się zgodnie z ustawą prawo geologiczne i górnicze, w celu opracowania dokumentacji hydrogeologicznej (DH), dodatku do dokumentacji hydrogeologicznej (</w:t>
      </w:r>
      <w:proofErr w:type="spellStart"/>
      <w:r w:rsidRPr="007D6F3A">
        <w:rPr>
          <w:rFonts w:ascii="Verdana" w:hAnsi="Verdana" w:cs="Arial"/>
          <w:sz w:val="20"/>
          <w:szCs w:val="20"/>
        </w:rPr>
        <w:t>dDH</w:t>
      </w:r>
      <w:proofErr w:type="spellEnd"/>
      <w:r w:rsidRPr="007D6F3A">
        <w:rPr>
          <w:rFonts w:ascii="Verdana" w:hAnsi="Verdana" w:cs="Arial"/>
          <w:sz w:val="20"/>
          <w:szCs w:val="20"/>
        </w:rPr>
        <w:t>), dokumentacji geologiczno-inżynierskiej (DGI) lub dodatku do dokumentacji geologiczno-inżynierskiej (</w:t>
      </w:r>
      <w:proofErr w:type="spellStart"/>
      <w:r w:rsidRPr="007D6F3A">
        <w:rPr>
          <w:rFonts w:ascii="Verdana" w:hAnsi="Verdana" w:cs="Arial"/>
          <w:sz w:val="20"/>
          <w:szCs w:val="20"/>
        </w:rPr>
        <w:t>dDGI</w:t>
      </w:r>
      <w:proofErr w:type="spellEnd"/>
      <w:r w:rsidRPr="007D6F3A">
        <w:rPr>
          <w:rFonts w:ascii="Verdana" w:hAnsi="Verdana" w:cs="Arial"/>
          <w:sz w:val="20"/>
          <w:szCs w:val="20"/>
        </w:rPr>
        <w:t>).</w:t>
      </w:r>
    </w:p>
    <w:p w14:paraId="74671FFC" w14:textId="77777777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PBG przedstawia zaprojektowane badania geotechniczne, które wykonuje się zgodnie z ustawą prawo budowlane, w celu opracowania dokumentacji badań podłoża (DBP).</w:t>
      </w:r>
    </w:p>
    <w:p w14:paraId="2D4FC688" w14:textId="72CF5C8B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PRG, </w:t>
      </w:r>
      <w:proofErr w:type="spellStart"/>
      <w:r w:rsidRPr="007D6F3A">
        <w:rPr>
          <w:rFonts w:ascii="Verdana" w:hAnsi="Verdana" w:cs="Arial"/>
          <w:sz w:val="20"/>
          <w:szCs w:val="20"/>
        </w:rPr>
        <w:t>dPRG</w:t>
      </w:r>
      <w:proofErr w:type="spellEnd"/>
      <w:r w:rsidRPr="007D6F3A">
        <w:rPr>
          <w:rFonts w:ascii="Verdana" w:hAnsi="Verdana" w:cs="Arial"/>
          <w:sz w:val="20"/>
          <w:szCs w:val="20"/>
        </w:rPr>
        <w:t xml:space="preserve"> i PBG sporządza się w podziale na część tekstową i graficzną, których zawartość powinna odpowiadać przepisom prawa, wytycznym </w:t>
      </w:r>
      <w:r w:rsidR="00E86277" w:rsidRPr="007D6F3A">
        <w:rPr>
          <w:rFonts w:ascii="Verdana" w:hAnsi="Verdana" w:cs="Arial"/>
          <w:sz w:val="20"/>
          <w:szCs w:val="20"/>
        </w:rPr>
        <w:t>[1]</w:t>
      </w:r>
      <w:r w:rsidRPr="007D6F3A">
        <w:rPr>
          <w:rFonts w:ascii="Verdana" w:hAnsi="Verdana" w:cs="Arial"/>
          <w:sz w:val="20"/>
          <w:szCs w:val="20"/>
        </w:rPr>
        <w:t>, a w przypadku PBG</w:t>
      </w:r>
      <w:r w:rsidR="00DA760C" w:rsidRPr="007D6F3A">
        <w:rPr>
          <w:rFonts w:ascii="Verdana" w:hAnsi="Verdana" w:cs="Arial"/>
          <w:sz w:val="20"/>
          <w:szCs w:val="20"/>
        </w:rPr>
        <w:t xml:space="preserve"> </w:t>
      </w:r>
      <w:r w:rsidR="00E86277" w:rsidRPr="007D6F3A">
        <w:rPr>
          <w:rFonts w:ascii="Verdana" w:hAnsi="Verdana" w:cs="Arial"/>
          <w:sz w:val="20"/>
          <w:szCs w:val="20"/>
        </w:rPr>
        <w:t xml:space="preserve">również </w:t>
      </w:r>
      <w:r w:rsidR="00DA760C" w:rsidRPr="007D6F3A">
        <w:rPr>
          <w:rFonts w:ascii="Verdana" w:hAnsi="Verdana" w:cs="Arial"/>
          <w:sz w:val="20"/>
          <w:szCs w:val="20"/>
        </w:rPr>
        <w:t>zaleceniom normy PN-EN 1997-2.</w:t>
      </w:r>
    </w:p>
    <w:p w14:paraId="68802A5E" w14:textId="77777777" w:rsidR="0030598E" w:rsidRPr="007D6F3A" w:rsidRDefault="0030598E" w:rsidP="007D6F3A">
      <w:pPr>
        <w:pStyle w:val="Nagwek2"/>
        <w:numPr>
          <w:ilvl w:val="2"/>
          <w:numId w:val="1"/>
        </w:numPr>
        <w:ind w:left="1418" w:hanging="1418"/>
        <w:jc w:val="both"/>
        <w:rPr>
          <w:szCs w:val="20"/>
        </w:rPr>
      </w:pPr>
      <w:bookmarkStart w:id="88" w:name="_Toc13833813"/>
      <w:bookmarkStart w:id="89" w:name="_Toc13833994"/>
      <w:bookmarkStart w:id="90" w:name="_Toc16690816"/>
      <w:bookmarkStart w:id="91" w:name="_Toc457992460"/>
      <w:bookmarkStart w:id="92" w:name="_Toc523821620"/>
      <w:r w:rsidRPr="007D6F3A">
        <w:rPr>
          <w:szCs w:val="20"/>
        </w:rPr>
        <w:t>Program badań geofizycznych (</w:t>
      </w:r>
      <w:proofErr w:type="spellStart"/>
      <w:r w:rsidRPr="007D6F3A">
        <w:rPr>
          <w:szCs w:val="20"/>
        </w:rPr>
        <w:t>PBGf</w:t>
      </w:r>
      <w:proofErr w:type="spellEnd"/>
      <w:r w:rsidRPr="007D6F3A">
        <w:rPr>
          <w:szCs w:val="20"/>
        </w:rPr>
        <w:t>)</w:t>
      </w:r>
      <w:bookmarkEnd w:id="88"/>
      <w:bookmarkEnd w:id="89"/>
      <w:bookmarkEnd w:id="90"/>
    </w:p>
    <w:p w14:paraId="7809A6B2" w14:textId="1353A545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Podstawowe wymagania odnoszące się do Programu badań geofizycznych (</w:t>
      </w:r>
      <w:proofErr w:type="spellStart"/>
      <w:r w:rsidRPr="007D6F3A">
        <w:rPr>
          <w:rFonts w:ascii="Verdana" w:hAnsi="Verdana" w:cs="Arial"/>
          <w:sz w:val="20"/>
          <w:szCs w:val="20"/>
        </w:rPr>
        <w:t>PBGf</w:t>
      </w:r>
      <w:proofErr w:type="spellEnd"/>
      <w:r w:rsidRPr="007D6F3A">
        <w:rPr>
          <w:rFonts w:ascii="Verdana" w:hAnsi="Verdana" w:cs="Arial"/>
          <w:sz w:val="20"/>
          <w:szCs w:val="20"/>
        </w:rPr>
        <w:t xml:space="preserve">) określa </w:t>
      </w:r>
      <w:r w:rsidR="00DA760C" w:rsidRPr="007D6F3A">
        <w:rPr>
          <w:rFonts w:ascii="Verdana" w:hAnsi="Verdana" w:cs="Arial"/>
          <w:sz w:val="20"/>
          <w:szCs w:val="20"/>
        </w:rPr>
        <w:t xml:space="preserve">załącznik 8.7 wytycznych [1].  </w:t>
      </w:r>
    </w:p>
    <w:p w14:paraId="254CF4E0" w14:textId="77777777" w:rsidR="0030598E" w:rsidRPr="007D6F3A" w:rsidRDefault="0030598E" w:rsidP="007D6F3A">
      <w:pPr>
        <w:pStyle w:val="Nagwek2"/>
        <w:numPr>
          <w:ilvl w:val="2"/>
          <w:numId w:val="1"/>
        </w:numPr>
        <w:ind w:left="1418" w:hanging="1418"/>
        <w:jc w:val="both"/>
        <w:rPr>
          <w:szCs w:val="20"/>
        </w:rPr>
      </w:pPr>
      <w:bookmarkStart w:id="93" w:name="_Toc13833814"/>
      <w:bookmarkStart w:id="94" w:name="_Toc13833995"/>
      <w:bookmarkStart w:id="95" w:name="_Toc16690817"/>
      <w:r w:rsidRPr="007D6F3A">
        <w:rPr>
          <w:szCs w:val="20"/>
        </w:rPr>
        <w:t>Projekt robót geologicznych</w:t>
      </w:r>
      <w:bookmarkEnd w:id="91"/>
      <w:bookmarkEnd w:id="92"/>
      <w:bookmarkEnd w:id="93"/>
      <w:bookmarkEnd w:id="94"/>
      <w:bookmarkEnd w:id="95"/>
    </w:p>
    <w:p w14:paraId="001F33CD" w14:textId="0F27C7F9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Podstawowe wymagania odnoszące się do Projektu robót geologicznych (PRG) określa rozdział 4.3.1 wytycznych [1], a  do Dodatku do projektu robót geologicznych (</w:t>
      </w:r>
      <w:proofErr w:type="spellStart"/>
      <w:r w:rsidRPr="007D6F3A">
        <w:rPr>
          <w:rFonts w:ascii="Verdana" w:hAnsi="Verdana" w:cs="Arial"/>
          <w:sz w:val="20"/>
          <w:szCs w:val="20"/>
        </w:rPr>
        <w:t>dPRG</w:t>
      </w:r>
      <w:proofErr w:type="spellEnd"/>
      <w:r w:rsidRPr="007D6F3A">
        <w:rPr>
          <w:rFonts w:ascii="Verdana" w:hAnsi="Verdana" w:cs="Arial"/>
          <w:sz w:val="20"/>
          <w:szCs w:val="20"/>
        </w:rPr>
        <w:t>) – rozdział 4.3.2</w:t>
      </w:r>
      <w:r w:rsidR="00E86277" w:rsidRPr="007D6F3A">
        <w:rPr>
          <w:rFonts w:ascii="Verdana" w:hAnsi="Verdana" w:cs="Arial"/>
          <w:sz w:val="20"/>
          <w:szCs w:val="20"/>
        </w:rPr>
        <w:t xml:space="preserve"> wytycznych [1]</w:t>
      </w:r>
      <w:r w:rsidRPr="007D6F3A">
        <w:rPr>
          <w:rFonts w:ascii="Verdana" w:hAnsi="Verdana" w:cs="Arial"/>
          <w:sz w:val="20"/>
          <w:szCs w:val="20"/>
        </w:rPr>
        <w:t>. Zawartość Projektu robót geologicznych (PRG) oraz Dodatku do projektu robót geologicznych (</w:t>
      </w:r>
      <w:proofErr w:type="spellStart"/>
      <w:r w:rsidRPr="007D6F3A">
        <w:rPr>
          <w:rFonts w:ascii="Verdana" w:hAnsi="Verdana" w:cs="Arial"/>
          <w:sz w:val="20"/>
          <w:szCs w:val="20"/>
        </w:rPr>
        <w:t>dPRG</w:t>
      </w:r>
      <w:proofErr w:type="spellEnd"/>
      <w:r w:rsidRPr="007D6F3A">
        <w:rPr>
          <w:rFonts w:ascii="Verdana" w:hAnsi="Verdana" w:cs="Arial"/>
          <w:sz w:val="20"/>
          <w:szCs w:val="20"/>
        </w:rPr>
        <w:t>), powinna być zgodna z listą kontrolną stanowiącą Załącznik  4.7.1. wytycznych [1].</w:t>
      </w:r>
    </w:p>
    <w:p w14:paraId="4812EB9B" w14:textId="5C3306F6" w:rsidR="0030598E" w:rsidRPr="007D6F3A" w:rsidRDefault="0030598E" w:rsidP="007D6F3A">
      <w:pPr>
        <w:pStyle w:val="Nagwek2"/>
        <w:numPr>
          <w:ilvl w:val="2"/>
          <w:numId w:val="1"/>
        </w:numPr>
        <w:ind w:left="1418" w:hanging="1418"/>
        <w:jc w:val="both"/>
        <w:rPr>
          <w:szCs w:val="20"/>
        </w:rPr>
      </w:pPr>
      <w:bookmarkStart w:id="96" w:name="_Toc523821623"/>
      <w:bookmarkStart w:id="97" w:name="_Toc13833815"/>
      <w:bookmarkStart w:id="98" w:name="_Toc13833996"/>
      <w:bookmarkStart w:id="99" w:name="_Toc16690818"/>
      <w:r w:rsidRPr="007D6F3A">
        <w:rPr>
          <w:szCs w:val="20"/>
        </w:rPr>
        <w:lastRenderedPageBreak/>
        <w:t>Program badań geotechnicznych</w:t>
      </w:r>
      <w:bookmarkEnd w:id="96"/>
      <w:bookmarkEnd w:id="97"/>
      <w:bookmarkEnd w:id="98"/>
      <w:bookmarkEnd w:id="99"/>
    </w:p>
    <w:p w14:paraId="18E572A1" w14:textId="77777777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Podstawowe wymagania odnoszące się do Programu badań geotechnicznych (PBG) określa rozdział 4.3.3 wytycznych [1]. Zawartość Programu badań geotechnicznych (PBG) powinna być zgodna z listą kontrolną stanowiącą Załącznik  4.7.2. wytycznych [1].</w:t>
      </w:r>
    </w:p>
    <w:p w14:paraId="72204B81" w14:textId="77777777" w:rsidR="006D6048" w:rsidRPr="007D6F3A" w:rsidRDefault="006D6048" w:rsidP="007D6F3A">
      <w:pPr>
        <w:pStyle w:val="Nagwek2"/>
        <w:ind w:left="1418"/>
        <w:jc w:val="both"/>
        <w:rPr>
          <w:szCs w:val="20"/>
        </w:rPr>
      </w:pPr>
      <w:bookmarkStart w:id="100" w:name="_Toc13833816"/>
      <w:bookmarkStart w:id="101" w:name="_Toc13833997"/>
    </w:p>
    <w:p w14:paraId="6D9405A4" w14:textId="6A30EDD1" w:rsidR="0030598E" w:rsidRPr="007D6F3A" w:rsidRDefault="0030598E" w:rsidP="007D6F3A">
      <w:pPr>
        <w:pStyle w:val="Nagwek2"/>
        <w:numPr>
          <w:ilvl w:val="1"/>
          <w:numId w:val="1"/>
        </w:numPr>
        <w:ind w:left="1418" w:hanging="1418"/>
        <w:jc w:val="both"/>
        <w:rPr>
          <w:szCs w:val="20"/>
        </w:rPr>
      </w:pPr>
      <w:bookmarkStart w:id="102" w:name="_Toc16690819"/>
      <w:r w:rsidRPr="007D6F3A">
        <w:rPr>
          <w:szCs w:val="20"/>
        </w:rPr>
        <w:t xml:space="preserve">Wymagania dla </w:t>
      </w:r>
      <w:bookmarkEnd w:id="87"/>
      <w:r w:rsidRPr="007D6F3A">
        <w:rPr>
          <w:szCs w:val="20"/>
        </w:rPr>
        <w:t>dokumentów przedstawiających wyniki badań podłoża budowlanego</w:t>
      </w:r>
      <w:bookmarkEnd w:id="100"/>
      <w:bookmarkEnd w:id="101"/>
      <w:bookmarkEnd w:id="102"/>
    </w:p>
    <w:p w14:paraId="1791DE26" w14:textId="0E09C81C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Podstawowe wymagania dotyczące sporządzania dokumentacji z przeprowadzonych  badań okr</w:t>
      </w:r>
      <w:r w:rsidR="00DA760C" w:rsidRPr="007D6F3A">
        <w:rPr>
          <w:rFonts w:ascii="Verdana" w:hAnsi="Verdana" w:cs="Arial"/>
          <w:sz w:val="20"/>
          <w:szCs w:val="20"/>
        </w:rPr>
        <w:t>eśla rozdział 8 wytycznych [1].</w:t>
      </w:r>
    </w:p>
    <w:p w14:paraId="5204098E" w14:textId="4CA50BE5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Podstawowe wymagania odnoszące się do dokumentów przedstawiających wyniki badań podłoża budowlanego określono w rozdziale 8.5 wytycznych [1]. Wyniki badań podłoża budowlanego należy przedstawi</w:t>
      </w:r>
      <w:r w:rsidR="00DA760C" w:rsidRPr="007D6F3A">
        <w:rPr>
          <w:rFonts w:ascii="Verdana" w:hAnsi="Verdana" w:cs="Arial"/>
          <w:sz w:val="20"/>
          <w:szCs w:val="20"/>
        </w:rPr>
        <w:t>a</w:t>
      </w:r>
      <w:r w:rsidRPr="007D6F3A">
        <w:rPr>
          <w:rFonts w:ascii="Verdana" w:hAnsi="Verdana" w:cs="Arial"/>
          <w:sz w:val="20"/>
          <w:szCs w:val="20"/>
        </w:rPr>
        <w:t>ć w formie:</w:t>
      </w:r>
    </w:p>
    <w:p w14:paraId="76AE8AE5" w14:textId="5904D355" w:rsidR="00DA760C" w:rsidRPr="007D6F3A" w:rsidRDefault="00DA760C" w:rsidP="00A5270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Dokumentacj</w:t>
      </w:r>
      <w:r w:rsidR="00E86277" w:rsidRPr="007D6F3A">
        <w:rPr>
          <w:rFonts w:ascii="Verdana" w:hAnsi="Verdana" w:cs="Arial"/>
          <w:sz w:val="20"/>
          <w:szCs w:val="20"/>
        </w:rPr>
        <w:t>i</w:t>
      </w:r>
      <w:r w:rsidRPr="007D6F3A">
        <w:rPr>
          <w:rFonts w:ascii="Verdana" w:hAnsi="Verdana" w:cs="Arial"/>
          <w:sz w:val="20"/>
          <w:szCs w:val="20"/>
        </w:rPr>
        <w:t xml:space="preserve"> badań podłoża (DBP/GIR)</w:t>
      </w:r>
      <w:r w:rsidR="00E86277" w:rsidRPr="007D6F3A">
        <w:rPr>
          <w:rFonts w:ascii="Verdana" w:hAnsi="Verdana" w:cs="Arial"/>
          <w:sz w:val="20"/>
          <w:szCs w:val="20"/>
        </w:rPr>
        <w:t xml:space="preserve"> stanowiącej element geotechnicznych warunków posadowienia obiektów budowlanych,</w:t>
      </w:r>
    </w:p>
    <w:p w14:paraId="7FEF7DCD" w14:textId="59E490F9" w:rsidR="0030598E" w:rsidRPr="007D6F3A" w:rsidRDefault="00E86277" w:rsidP="00A5270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Dokumentacji geologiczno-inżynierskiej w celu określenia warunków geologiczno-inżynierskich na potrzeby </w:t>
      </w:r>
      <w:proofErr w:type="spellStart"/>
      <w:r w:rsidRPr="007D6F3A">
        <w:rPr>
          <w:rFonts w:ascii="Verdana" w:hAnsi="Verdana" w:cs="Arial"/>
          <w:sz w:val="20"/>
          <w:szCs w:val="20"/>
        </w:rPr>
        <w:t>posadawiania</w:t>
      </w:r>
      <w:proofErr w:type="spellEnd"/>
      <w:r w:rsidRPr="007D6F3A">
        <w:rPr>
          <w:rFonts w:ascii="Verdana" w:hAnsi="Verdana" w:cs="Arial"/>
          <w:sz w:val="20"/>
          <w:szCs w:val="20"/>
        </w:rPr>
        <w:t xml:space="preserve"> obiektów budowlanych inwestycji liniowych (DGI) i/lub </w:t>
      </w:r>
      <w:r w:rsidR="0030598E" w:rsidRPr="007D6F3A">
        <w:rPr>
          <w:rFonts w:ascii="Verdana" w:hAnsi="Verdana" w:cs="Arial"/>
          <w:sz w:val="20"/>
          <w:szCs w:val="20"/>
        </w:rPr>
        <w:t xml:space="preserve">Dodatku do dokumentacji geologiczno-inżynierskiej </w:t>
      </w:r>
      <w:r w:rsidR="001A2AEF" w:rsidRPr="007D6F3A">
        <w:rPr>
          <w:rFonts w:ascii="Verdana" w:hAnsi="Verdana" w:cs="Arial"/>
          <w:sz w:val="20"/>
          <w:szCs w:val="20"/>
        </w:rPr>
        <w:t xml:space="preserve">w celu  określenia warunków geologiczno-inżynierskich na potrzeby </w:t>
      </w:r>
      <w:proofErr w:type="spellStart"/>
      <w:r w:rsidR="001A2AEF" w:rsidRPr="007D6F3A">
        <w:rPr>
          <w:rFonts w:ascii="Verdana" w:hAnsi="Verdana" w:cs="Arial"/>
          <w:sz w:val="20"/>
          <w:szCs w:val="20"/>
        </w:rPr>
        <w:t>posadawiania</w:t>
      </w:r>
      <w:proofErr w:type="spellEnd"/>
      <w:r w:rsidR="001A2AEF" w:rsidRPr="007D6F3A">
        <w:rPr>
          <w:rFonts w:ascii="Verdana" w:hAnsi="Verdana" w:cs="Arial"/>
          <w:sz w:val="20"/>
          <w:szCs w:val="20"/>
        </w:rPr>
        <w:t xml:space="preserve"> obiektów budowlanych inwestycji liniowych </w:t>
      </w:r>
      <w:r w:rsidR="0030598E" w:rsidRPr="007D6F3A">
        <w:rPr>
          <w:rFonts w:ascii="Verdana" w:hAnsi="Verdana" w:cs="Arial"/>
          <w:sz w:val="20"/>
          <w:szCs w:val="20"/>
        </w:rPr>
        <w:t>(</w:t>
      </w:r>
      <w:proofErr w:type="spellStart"/>
      <w:r w:rsidR="0030598E" w:rsidRPr="007D6F3A">
        <w:rPr>
          <w:rFonts w:ascii="Verdana" w:hAnsi="Verdana" w:cs="Arial"/>
          <w:sz w:val="20"/>
          <w:szCs w:val="20"/>
        </w:rPr>
        <w:t>dDGI</w:t>
      </w:r>
      <w:proofErr w:type="spellEnd"/>
      <w:r w:rsidR="0030598E" w:rsidRPr="007D6F3A">
        <w:rPr>
          <w:rFonts w:ascii="Verdana" w:hAnsi="Verdana" w:cs="Arial"/>
          <w:sz w:val="20"/>
          <w:szCs w:val="20"/>
        </w:rPr>
        <w:t>)</w:t>
      </w:r>
      <w:r w:rsidRPr="007D6F3A">
        <w:rPr>
          <w:rFonts w:ascii="Verdana" w:hAnsi="Verdana" w:cs="Arial"/>
          <w:sz w:val="20"/>
          <w:szCs w:val="20"/>
        </w:rPr>
        <w:t>,</w:t>
      </w:r>
    </w:p>
    <w:p w14:paraId="798E7F7D" w14:textId="09B3B30A" w:rsidR="0030598E" w:rsidRPr="007D6F3A" w:rsidRDefault="00E86277" w:rsidP="00A5270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Dokumentacji hydrogeologicznej w celu określenia warunków hydrogeologicznych </w:t>
      </w:r>
      <w:r w:rsidR="008C4520" w:rsidRPr="007D6F3A">
        <w:rPr>
          <w:rFonts w:ascii="Verdana" w:hAnsi="Verdana" w:cs="Arial"/>
          <w:sz w:val="20"/>
          <w:szCs w:val="20"/>
        </w:rPr>
        <w:br/>
      </w:r>
      <w:r w:rsidRPr="007D6F3A">
        <w:rPr>
          <w:rFonts w:ascii="Verdana" w:hAnsi="Verdana" w:cs="Arial"/>
          <w:sz w:val="20"/>
          <w:szCs w:val="20"/>
        </w:rPr>
        <w:t xml:space="preserve">w związku z zamierzonym wykonywaniem przedsięwzięć mogących negatywnie oddziaływać na wody podziemne, w tym powodować ich zanieczyszczenie i/lub </w:t>
      </w:r>
      <w:r w:rsidR="0030598E" w:rsidRPr="007D6F3A">
        <w:rPr>
          <w:rFonts w:ascii="Verdana" w:hAnsi="Verdana" w:cs="Arial"/>
          <w:sz w:val="20"/>
          <w:szCs w:val="20"/>
        </w:rPr>
        <w:t xml:space="preserve">Dodatku do dokumentacji hydrogeologicznej </w:t>
      </w:r>
      <w:r w:rsidRPr="007D6F3A">
        <w:rPr>
          <w:rFonts w:ascii="Verdana" w:hAnsi="Verdana" w:cs="Arial"/>
          <w:sz w:val="20"/>
          <w:szCs w:val="20"/>
        </w:rPr>
        <w:t xml:space="preserve">w celu określenia warunków hydrogeologicznych w związku z zamierzonym wykonywaniem przedsięwzięć mogących negatywnie oddziaływać na wody podziemne </w:t>
      </w:r>
      <w:r w:rsidR="0030598E" w:rsidRPr="007D6F3A">
        <w:rPr>
          <w:rFonts w:ascii="Verdana" w:hAnsi="Verdana" w:cs="Arial"/>
          <w:sz w:val="20"/>
          <w:szCs w:val="20"/>
        </w:rPr>
        <w:t>(</w:t>
      </w:r>
      <w:proofErr w:type="spellStart"/>
      <w:r w:rsidR="0030598E" w:rsidRPr="007D6F3A">
        <w:rPr>
          <w:rFonts w:ascii="Verdana" w:hAnsi="Verdana" w:cs="Arial"/>
          <w:sz w:val="20"/>
          <w:szCs w:val="20"/>
        </w:rPr>
        <w:t>dDH</w:t>
      </w:r>
      <w:proofErr w:type="spellEnd"/>
      <w:r w:rsidR="0030598E" w:rsidRPr="007D6F3A">
        <w:rPr>
          <w:rFonts w:ascii="Verdana" w:hAnsi="Verdana" w:cs="Arial"/>
          <w:sz w:val="20"/>
          <w:szCs w:val="20"/>
        </w:rPr>
        <w:t>) – jeżeli zajdzie potrzeba jego opracowania.</w:t>
      </w:r>
    </w:p>
    <w:p w14:paraId="254824BC" w14:textId="4FA2B237" w:rsidR="00E86277" w:rsidRPr="007D6F3A" w:rsidRDefault="00E86277" w:rsidP="007D6F3A">
      <w:pPr>
        <w:overflowPunct w:val="0"/>
        <w:autoSpaceDE w:val="0"/>
        <w:autoSpaceDN w:val="0"/>
        <w:adjustRightInd w:val="0"/>
        <w:spacing w:before="120" w:after="120"/>
        <w:ind w:left="360"/>
        <w:jc w:val="both"/>
        <w:textAlignment w:val="baseline"/>
        <w:rPr>
          <w:rFonts w:ascii="Verdana" w:hAnsi="Verdana" w:cs="Arial"/>
          <w:sz w:val="20"/>
          <w:szCs w:val="20"/>
        </w:rPr>
      </w:pPr>
    </w:p>
    <w:p w14:paraId="7A00B9BE" w14:textId="77777777" w:rsidR="00975E18" w:rsidRDefault="00E86277" w:rsidP="00534866">
      <w:pPr>
        <w:spacing w:after="0"/>
        <w:contextualSpacing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W przypadku konieczności określenia war</w:t>
      </w:r>
      <w:r w:rsidR="00975E18">
        <w:rPr>
          <w:rFonts w:ascii="Verdana" w:hAnsi="Verdana" w:cs="Arial"/>
          <w:sz w:val="20"/>
          <w:szCs w:val="20"/>
        </w:rPr>
        <w:t>unków geologiczno-inżynierskich:</w:t>
      </w:r>
    </w:p>
    <w:p w14:paraId="614BD4CD" w14:textId="77777777" w:rsidR="00975E18" w:rsidRPr="00975E18" w:rsidRDefault="00975E18" w:rsidP="00534866">
      <w:pPr>
        <w:pStyle w:val="Akapitzlist"/>
        <w:numPr>
          <w:ilvl w:val="0"/>
          <w:numId w:val="44"/>
        </w:numPr>
        <w:spacing w:after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dla osuwisk - </w:t>
      </w:r>
      <w:r w:rsidRPr="00975E18">
        <w:rPr>
          <w:rFonts w:ascii="Verdana" w:hAnsi="Verdana" w:cs="Arial"/>
          <w:sz w:val="20"/>
          <w:szCs w:val="20"/>
        </w:rPr>
        <w:t>wyniki badań należy przedstawić w formie dokumentacji geologiczno-inżynierskiej (</w:t>
      </w:r>
      <w:r>
        <w:rPr>
          <w:rFonts w:ascii="Verdana" w:hAnsi="Verdana" w:cs="Arial"/>
          <w:sz w:val="20"/>
          <w:szCs w:val="20"/>
        </w:rPr>
        <w:t>DGI);</w:t>
      </w:r>
    </w:p>
    <w:p w14:paraId="4B670B5B" w14:textId="5D0BEDBC" w:rsidR="001A2AEF" w:rsidRDefault="00E86277" w:rsidP="00975E18">
      <w:pPr>
        <w:pStyle w:val="Akapitzlist"/>
        <w:numPr>
          <w:ilvl w:val="0"/>
          <w:numId w:val="44"/>
        </w:num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975E18">
        <w:rPr>
          <w:rFonts w:ascii="Verdana" w:hAnsi="Verdana" w:cs="Arial"/>
          <w:sz w:val="20"/>
          <w:szCs w:val="20"/>
        </w:rPr>
        <w:t xml:space="preserve">dla </w:t>
      </w:r>
      <w:r w:rsidR="00975E18">
        <w:rPr>
          <w:rFonts w:ascii="Verdana" w:hAnsi="Verdana" w:cs="Arial"/>
          <w:sz w:val="20"/>
          <w:szCs w:val="20"/>
        </w:rPr>
        <w:t xml:space="preserve">pojedynczych obiektów mostowych – </w:t>
      </w:r>
      <w:r w:rsidRPr="00975E18">
        <w:rPr>
          <w:rFonts w:ascii="Verdana" w:hAnsi="Verdana" w:cs="Arial"/>
          <w:sz w:val="20"/>
          <w:szCs w:val="20"/>
        </w:rPr>
        <w:t xml:space="preserve">wyniki badań należy przedstawić w formie </w:t>
      </w:r>
      <w:r w:rsidR="001A2AEF" w:rsidRPr="00975E18">
        <w:rPr>
          <w:rFonts w:ascii="Verdana" w:hAnsi="Verdana" w:cs="Arial"/>
          <w:sz w:val="20"/>
          <w:szCs w:val="20"/>
        </w:rPr>
        <w:t xml:space="preserve">dokumentacji geologiczno-inżynierskiej w celu określenia warunków geologiczno-inżynierskich na potrzeby </w:t>
      </w:r>
      <w:proofErr w:type="spellStart"/>
      <w:r w:rsidR="001A2AEF" w:rsidRPr="00975E18">
        <w:rPr>
          <w:rFonts w:ascii="Verdana" w:hAnsi="Verdana" w:cs="Arial"/>
          <w:sz w:val="20"/>
          <w:szCs w:val="20"/>
        </w:rPr>
        <w:t>posadawiania</w:t>
      </w:r>
      <w:proofErr w:type="spellEnd"/>
      <w:r w:rsidR="001A2AEF" w:rsidRPr="00975E18">
        <w:rPr>
          <w:rFonts w:ascii="Verdana" w:hAnsi="Verdana" w:cs="Arial"/>
          <w:sz w:val="20"/>
          <w:szCs w:val="20"/>
        </w:rPr>
        <w:t xml:space="preserve"> obiektów budowlanych (</w:t>
      </w:r>
      <w:r w:rsidR="00975E18">
        <w:rPr>
          <w:rFonts w:ascii="Verdana" w:hAnsi="Verdana" w:cs="Arial"/>
          <w:sz w:val="20"/>
          <w:szCs w:val="20"/>
        </w:rPr>
        <w:t>DGI);</w:t>
      </w:r>
    </w:p>
    <w:p w14:paraId="11B017BF" w14:textId="08440DAD" w:rsidR="0030598E" w:rsidRPr="007D6F3A" w:rsidRDefault="008C4520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Ocenę</w:t>
      </w:r>
      <w:r w:rsidR="0030598E" w:rsidRPr="007D6F3A">
        <w:rPr>
          <w:rFonts w:ascii="Verdana" w:hAnsi="Verdana" w:cs="Arial"/>
          <w:sz w:val="20"/>
          <w:szCs w:val="20"/>
        </w:rPr>
        <w:t xml:space="preserve"> masywu skalnego należy przeprowadzić zgodnie z wymaganiami określonymi </w:t>
      </w:r>
      <w:r w:rsidRPr="007D6F3A">
        <w:rPr>
          <w:rFonts w:ascii="Verdana" w:hAnsi="Verdana" w:cs="Arial"/>
          <w:sz w:val="20"/>
          <w:szCs w:val="20"/>
        </w:rPr>
        <w:br/>
      </w:r>
      <w:r w:rsidR="0030598E" w:rsidRPr="007D6F3A">
        <w:rPr>
          <w:rFonts w:ascii="Verdana" w:hAnsi="Verdana" w:cs="Arial"/>
          <w:sz w:val="20"/>
          <w:szCs w:val="20"/>
        </w:rPr>
        <w:t>w</w:t>
      </w:r>
      <w:r w:rsidRPr="007D6F3A">
        <w:rPr>
          <w:rFonts w:ascii="Verdana" w:hAnsi="Verdana" w:cs="Arial"/>
          <w:sz w:val="20"/>
          <w:szCs w:val="20"/>
        </w:rPr>
        <w:t xml:space="preserve"> punkcie 4.3.3 niniejszej Specyfikacji</w:t>
      </w:r>
      <w:r w:rsidR="0030598E" w:rsidRPr="007D6F3A">
        <w:rPr>
          <w:rFonts w:ascii="Verdana" w:hAnsi="Verdana" w:cs="Arial"/>
          <w:sz w:val="20"/>
          <w:szCs w:val="20"/>
        </w:rPr>
        <w:t>.</w:t>
      </w:r>
    </w:p>
    <w:p w14:paraId="2B264B9A" w14:textId="3FA363D2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Warstwy gruntów i skał należy wydzielić stosując wymagania określone w rozdziale 8.2  oraz </w:t>
      </w:r>
      <w:r w:rsidR="00DA760C" w:rsidRPr="007D6F3A">
        <w:rPr>
          <w:rFonts w:ascii="Verdana" w:hAnsi="Verdana" w:cs="Arial"/>
          <w:sz w:val="20"/>
          <w:szCs w:val="20"/>
        </w:rPr>
        <w:t xml:space="preserve">w </w:t>
      </w:r>
      <w:r w:rsidR="00437F67" w:rsidRPr="007D6F3A">
        <w:rPr>
          <w:rFonts w:ascii="Verdana" w:hAnsi="Verdana" w:cs="Arial"/>
          <w:sz w:val="20"/>
          <w:szCs w:val="20"/>
        </w:rPr>
        <w:t>Z</w:t>
      </w:r>
      <w:r w:rsidR="00DA760C" w:rsidRPr="007D6F3A">
        <w:rPr>
          <w:rFonts w:ascii="Verdana" w:hAnsi="Verdana" w:cs="Arial"/>
          <w:sz w:val="20"/>
          <w:szCs w:val="20"/>
        </w:rPr>
        <w:t>ałączniku 15 wytycznych [1].</w:t>
      </w:r>
    </w:p>
    <w:p w14:paraId="772F1D92" w14:textId="77777777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Właściwości fizyczno-mechaniczne wydzielonych warstw gruntów i skał  oraz wartości parametrów geotechnicznych należy wyznaczyć zgodnie z wymaganiami rozdziału 8.3 wytycznych [1].</w:t>
      </w:r>
    </w:p>
    <w:p w14:paraId="231023F6" w14:textId="77777777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lastRenderedPageBreak/>
        <w:t>Warunki budowlane w podłożu projektowanej drogi należy określić zgodnie z wymaganiami rozdziału 8.4 wytycznych [1].</w:t>
      </w:r>
    </w:p>
    <w:p w14:paraId="0CF74259" w14:textId="5F24A3FA" w:rsidR="002567A8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Analizy stateczności należy przeprowadzić w zakresie oraz zgodnie z wymaganiami określonymi w wytycznych [2].</w:t>
      </w:r>
      <w:bookmarkStart w:id="103" w:name="_Toc465928630"/>
      <w:bookmarkEnd w:id="103"/>
      <w:r w:rsidR="002567A8" w:rsidRPr="007D6F3A">
        <w:rPr>
          <w:rFonts w:ascii="Verdana" w:hAnsi="Verdana" w:cs="Arial"/>
          <w:sz w:val="20"/>
          <w:szCs w:val="20"/>
        </w:rPr>
        <w:t xml:space="preserve"> </w:t>
      </w:r>
    </w:p>
    <w:p w14:paraId="22A32EA1" w14:textId="77777777" w:rsidR="00DA760C" w:rsidRPr="007D6F3A" w:rsidRDefault="00DA760C" w:rsidP="007D6F3A">
      <w:pPr>
        <w:pStyle w:val="Nagwek2"/>
        <w:numPr>
          <w:ilvl w:val="2"/>
          <w:numId w:val="1"/>
        </w:numPr>
        <w:ind w:left="1418" w:hanging="1418"/>
        <w:jc w:val="both"/>
        <w:rPr>
          <w:szCs w:val="20"/>
        </w:rPr>
      </w:pPr>
      <w:bookmarkStart w:id="104" w:name="_Toc523821624"/>
      <w:bookmarkStart w:id="105" w:name="_Toc13833818"/>
      <w:bookmarkStart w:id="106" w:name="_Toc13833999"/>
      <w:bookmarkStart w:id="107" w:name="_Toc16690820"/>
      <w:bookmarkStart w:id="108" w:name="_Toc457994310"/>
      <w:bookmarkStart w:id="109" w:name="_Toc523821626"/>
      <w:bookmarkStart w:id="110" w:name="_Toc13833817"/>
      <w:bookmarkStart w:id="111" w:name="_Toc13833998"/>
      <w:r w:rsidRPr="007D6F3A">
        <w:rPr>
          <w:szCs w:val="20"/>
        </w:rPr>
        <w:t>Dokumentacja badań podłoża gruntowego</w:t>
      </w:r>
      <w:bookmarkEnd w:id="104"/>
      <w:bookmarkEnd w:id="105"/>
      <w:bookmarkEnd w:id="106"/>
      <w:bookmarkEnd w:id="107"/>
      <w:r w:rsidRPr="007D6F3A">
        <w:rPr>
          <w:szCs w:val="20"/>
        </w:rPr>
        <w:t xml:space="preserve"> </w:t>
      </w:r>
    </w:p>
    <w:p w14:paraId="69408BAF" w14:textId="77777777" w:rsidR="00DA760C" w:rsidRPr="007D6F3A" w:rsidRDefault="00DA760C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Wymagania dla opracowania określa rozdział 8.5.6 wytycznych [1]. Część tekstowa i graficzna opracowania powinna być sporządzona zgodnie z wymaganiami określonymi w Załączniku 18 wytycznych [1]. Zawartość DBP/GIR powinna być zgodna z listą kontrolną stanowiącą Załącznik 18.4.4 wytycznych [1].</w:t>
      </w:r>
    </w:p>
    <w:p w14:paraId="016B2FE5" w14:textId="29C851F9" w:rsidR="0030598E" w:rsidRPr="007D6F3A" w:rsidRDefault="008C4520" w:rsidP="007D6F3A">
      <w:pPr>
        <w:pStyle w:val="Nagwek2"/>
        <w:numPr>
          <w:ilvl w:val="2"/>
          <w:numId w:val="1"/>
        </w:numPr>
        <w:ind w:left="1418" w:hanging="1418"/>
        <w:jc w:val="both"/>
        <w:rPr>
          <w:szCs w:val="20"/>
        </w:rPr>
      </w:pPr>
      <w:bookmarkStart w:id="112" w:name="_Toc16690821"/>
      <w:r w:rsidRPr="007D6F3A">
        <w:rPr>
          <w:szCs w:val="20"/>
        </w:rPr>
        <w:t xml:space="preserve">Dokumentacja geologiczno-inżynierska/ </w:t>
      </w:r>
      <w:r w:rsidR="0030598E" w:rsidRPr="007D6F3A">
        <w:rPr>
          <w:szCs w:val="20"/>
        </w:rPr>
        <w:t>Dodatek do Dokumentacji geologiczno-inżynierskiej</w:t>
      </w:r>
      <w:bookmarkEnd w:id="108"/>
      <w:bookmarkEnd w:id="109"/>
      <w:bookmarkEnd w:id="110"/>
      <w:bookmarkEnd w:id="111"/>
      <w:bookmarkEnd w:id="112"/>
    </w:p>
    <w:p w14:paraId="2698FDFF" w14:textId="40071B4C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Wymagania dla opracowa</w:t>
      </w:r>
      <w:r w:rsidR="008C4520" w:rsidRPr="007D6F3A">
        <w:rPr>
          <w:rFonts w:ascii="Verdana" w:hAnsi="Verdana" w:cs="Arial"/>
          <w:sz w:val="20"/>
          <w:szCs w:val="20"/>
        </w:rPr>
        <w:t>ń</w:t>
      </w:r>
      <w:r w:rsidRPr="007D6F3A">
        <w:rPr>
          <w:rFonts w:ascii="Verdana" w:hAnsi="Verdana" w:cs="Arial"/>
          <w:sz w:val="20"/>
          <w:szCs w:val="20"/>
        </w:rPr>
        <w:t xml:space="preserve"> określa</w:t>
      </w:r>
      <w:r w:rsidR="008C4520" w:rsidRPr="007D6F3A">
        <w:rPr>
          <w:rFonts w:ascii="Verdana" w:hAnsi="Verdana" w:cs="Arial"/>
          <w:sz w:val="20"/>
          <w:szCs w:val="20"/>
        </w:rPr>
        <w:t>ją</w:t>
      </w:r>
      <w:r w:rsidRPr="007D6F3A">
        <w:rPr>
          <w:rFonts w:ascii="Verdana" w:hAnsi="Verdana" w:cs="Arial"/>
          <w:sz w:val="20"/>
          <w:szCs w:val="20"/>
        </w:rPr>
        <w:t xml:space="preserve"> rozdział</w:t>
      </w:r>
      <w:r w:rsidR="008C4520" w:rsidRPr="007D6F3A">
        <w:rPr>
          <w:rFonts w:ascii="Verdana" w:hAnsi="Verdana" w:cs="Arial"/>
          <w:sz w:val="20"/>
          <w:szCs w:val="20"/>
        </w:rPr>
        <w:t>y 8.5.4 oraz</w:t>
      </w:r>
      <w:r w:rsidRPr="007D6F3A">
        <w:rPr>
          <w:rFonts w:ascii="Verdana" w:hAnsi="Verdana" w:cs="Arial"/>
          <w:sz w:val="20"/>
          <w:szCs w:val="20"/>
        </w:rPr>
        <w:t xml:space="preserve"> 8.5.5 wytycznych [1].  Część tekstowa i graficzna opracowania powinna być sporządzona zgodnie z wymaganiami określonymi w Załączniku 18 wytycznych [1]. Zawartość </w:t>
      </w:r>
      <w:proofErr w:type="spellStart"/>
      <w:r w:rsidRPr="007D6F3A">
        <w:rPr>
          <w:rFonts w:ascii="Verdana" w:hAnsi="Verdana" w:cs="Arial"/>
          <w:sz w:val="20"/>
          <w:szCs w:val="20"/>
        </w:rPr>
        <w:t>dDGI</w:t>
      </w:r>
      <w:proofErr w:type="spellEnd"/>
      <w:r w:rsidRPr="007D6F3A">
        <w:rPr>
          <w:rFonts w:ascii="Verdana" w:hAnsi="Verdana" w:cs="Arial"/>
          <w:sz w:val="20"/>
          <w:szCs w:val="20"/>
        </w:rPr>
        <w:t xml:space="preserve"> powinna być zgodna z listą kontrolną stanowiącą Załącznik 18.4.3 wytycznych [1].</w:t>
      </w:r>
    </w:p>
    <w:p w14:paraId="4036D3F5" w14:textId="73AB510F" w:rsidR="008C4520" w:rsidRPr="007D6F3A" w:rsidRDefault="008C4520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Na etapie PB Dodatek do dokumentacji geologiczno-inżynierskiej (</w:t>
      </w:r>
      <w:proofErr w:type="spellStart"/>
      <w:r w:rsidRPr="007D6F3A">
        <w:rPr>
          <w:rFonts w:ascii="Verdana" w:hAnsi="Verdana" w:cs="Arial"/>
          <w:sz w:val="20"/>
          <w:szCs w:val="20"/>
        </w:rPr>
        <w:t>dDGI</w:t>
      </w:r>
      <w:proofErr w:type="spellEnd"/>
      <w:r w:rsidRPr="007D6F3A">
        <w:rPr>
          <w:rFonts w:ascii="Verdana" w:hAnsi="Verdana" w:cs="Arial"/>
          <w:sz w:val="20"/>
          <w:szCs w:val="20"/>
        </w:rPr>
        <w:t>)  należy opracować w następujących sytuacjach:</w:t>
      </w:r>
    </w:p>
    <w:p w14:paraId="126E3659" w14:textId="60DCE96D" w:rsidR="008C4520" w:rsidRPr="007D6F3A" w:rsidRDefault="008C4520" w:rsidP="00A5270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w ramach badań geotechnicznych realizowanych na potrzeby opracowania geotechnicznych warunków posadowienia obiektów budowlanych stwierdzona zostanie budowa podłoża budowlanego odmienna od budowy określonej w zatwierdzonej Dokumentacji geologiczno-inżynierskiej, </w:t>
      </w:r>
    </w:p>
    <w:p w14:paraId="2927ADBB" w14:textId="77777777" w:rsidR="008C4520" w:rsidRPr="007D6F3A" w:rsidRDefault="008C4520" w:rsidP="00A5270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konieczna jest zmiana lokalizacji obiektu budowlanego/rodzaju obiektu budowlanego/sposobu posadowienia, wzmocnienia, jeśli do ich przygotowania/zaprojektowania/budowy niewystarczające są wykonane badania podłoża budowlanego (dane archiwalne) zawarte w zatwierdzonych dokumentacjach przekazanych przez Zamawiającego,</w:t>
      </w:r>
    </w:p>
    <w:p w14:paraId="724097A7" w14:textId="1C20D2BC" w:rsidR="008C4520" w:rsidRPr="007D6F3A" w:rsidRDefault="008C4520" w:rsidP="00A5270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Wykonawca uzna za konieczne rozpoznanie podłoża budowlanego na głębokość większą, niż rozpoznanie zrealizowane na potrzeby zatwierdzonej Dokumentacji geologiczno-inżynierskiej, </w:t>
      </w:r>
    </w:p>
    <w:p w14:paraId="3306CEC4" w14:textId="77777777" w:rsidR="008C4520" w:rsidRPr="007D6F3A" w:rsidRDefault="008C4520" w:rsidP="00A5270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w każdym innym przypadku, gdy wymóg jego sporządzenia wynikać będzie z obowiązujących przepisów. </w:t>
      </w:r>
    </w:p>
    <w:p w14:paraId="5654D655" w14:textId="7B26600A" w:rsidR="0030598E" w:rsidRPr="007D6F3A" w:rsidRDefault="008C4520" w:rsidP="007D6F3A">
      <w:pPr>
        <w:pStyle w:val="Nagwek2"/>
        <w:numPr>
          <w:ilvl w:val="2"/>
          <w:numId w:val="1"/>
        </w:numPr>
        <w:ind w:left="1418" w:hanging="1418"/>
        <w:jc w:val="both"/>
        <w:rPr>
          <w:szCs w:val="20"/>
        </w:rPr>
      </w:pPr>
      <w:bookmarkStart w:id="113" w:name="_Toc523821627"/>
      <w:bookmarkStart w:id="114" w:name="_Toc13833819"/>
      <w:bookmarkStart w:id="115" w:name="_Toc13834000"/>
      <w:bookmarkStart w:id="116" w:name="_Toc16690822"/>
      <w:r w:rsidRPr="007D6F3A">
        <w:rPr>
          <w:szCs w:val="20"/>
        </w:rPr>
        <w:t xml:space="preserve">Dokumentacja hydrogeologiczna/ </w:t>
      </w:r>
      <w:r w:rsidR="0030598E" w:rsidRPr="007D6F3A">
        <w:rPr>
          <w:szCs w:val="20"/>
        </w:rPr>
        <w:t>Dodatek do Dokumentacji hydrogeologicznej</w:t>
      </w:r>
      <w:bookmarkEnd w:id="113"/>
      <w:bookmarkEnd w:id="114"/>
      <w:bookmarkEnd w:id="115"/>
      <w:bookmarkEnd w:id="116"/>
    </w:p>
    <w:p w14:paraId="57C180F1" w14:textId="72E5153A" w:rsidR="0030598E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Wymagania dla opracowania określa</w:t>
      </w:r>
      <w:r w:rsidR="008C4520" w:rsidRPr="007D6F3A">
        <w:rPr>
          <w:rFonts w:ascii="Verdana" w:hAnsi="Verdana" w:cs="Arial"/>
          <w:sz w:val="20"/>
          <w:szCs w:val="20"/>
        </w:rPr>
        <w:t>ją</w:t>
      </w:r>
      <w:r w:rsidRPr="007D6F3A">
        <w:rPr>
          <w:rFonts w:ascii="Verdana" w:hAnsi="Verdana" w:cs="Arial"/>
          <w:sz w:val="20"/>
          <w:szCs w:val="20"/>
        </w:rPr>
        <w:t xml:space="preserve"> rozdział</w:t>
      </w:r>
      <w:r w:rsidR="008C4520" w:rsidRPr="007D6F3A">
        <w:rPr>
          <w:rFonts w:ascii="Verdana" w:hAnsi="Verdana" w:cs="Arial"/>
          <w:sz w:val="20"/>
          <w:szCs w:val="20"/>
        </w:rPr>
        <w:t>y 8.5.1 oraz</w:t>
      </w:r>
      <w:r w:rsidRPr="007D6F3A">
        <w:rPr>
          <w:rFonts w:ascii="Verdana" w:hAnsi="Verdana" w:cs="Arial"/>
          <w:sz w:val="20"/>
          <w:szCs w:val="20"/>
        </w:rPr>
        <w:t xml:space="preserve"> 8.5.2 wytycznych [1]. Część tekstowa i graficzna opracowania powinna być sporządzona zgodnie z wymaganiami określonymi w Załączniku 18 wytycznych [1]. Zawartość </w:t>
      </w:r>
      <w:proofErr w:type="spellStart"/>
      <w:r w:rsidRPr="007D6F3A">
        <w:rPr>
          <w:rFonts w:ascii="Verdana" w:hAnsi="Verdana" w:cs="Arial"/>
          <w:sz w:val="20"/>
          <w:szCs w:val="20"/>
        </w:rPr>
        <w:t>dDH</w:t>
      </w:r>
      <w:proofErr w:type="spellEnd"/>
      <w:r w:rsidRPr="007D6F3A">
        <w:rPr>
          <w:rFonts w:ascii="Verdana" w:hAnsi="Verdana" w:cs="Arial"/>
          <w:sz w:val="20"/>
          <w:szCs w:val="20"/>
        </w:rPr>
        <w:t xml:space="preserve"> powinna być zgodna z listą kontrolną stanowiącą Z</w:t>
      </w:r>
      <w:r w:rsidR="00DA760C" w:rsidRPr="007D6F3A">
        <w:rPr>
          <w:rFonts w:ascii="Verdana" w:hAnsi="Verdana" w:cs="Arial"/>
          <w:sz w:val="20"/>
          <w:szCs w:val="20"/>
        </w:rPr>
        <w:t>ałącznik 18.4.1 wytycznych [1].</w:t>
      </w:r>
    </w:p>
    <w:p w14:paraId="671D02F5" w14:textId="77777777" w:rsidR="00F61340" w:rsidRPr="007D6F3A" w:rsidRDefault="00F61340" w:rsidP="00F61340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Na etapie PB Dodatek do dokumentacji hydrogeologicznej (</w:t>
      </w:r>
      <w:proofErr w:type="spellStart"/>
      <w:r w:rsidRPr="007D6F3A">
        <w:rPr>
          <w:rFonts w:ascii="Verdana" w:hAnsi="Verdana" w:cs="Arial"/>
          <w:sz w:val="20"/>
          <w:szCs w:val="20"/>
        </w:rPr>
        <w:t>dDH</w:t>
      </w:r>
      <w:proofErr w:type="spellEnd"/>
      <w:r w:rsidRPr="007D6F3A">
        <w:rPr>
          <w:rFonts w:ascii="Verdana" w:hAnsi="Verdana" w:cs="Arial"/>
          <w:sz w:val="20"/>
          <w:szCs w:val="20"/>
        </w:rPr>
        <w:t>)  należy opracować w następujących sytuacjach:</w:t>
      </w:r>
    </w:p>
    <w:p w14:paraId="5F076E35" w14:textId="77777777" w:rsidR="00F61340" w:rsidRPr="007D6F3A" w:rsidRDefault="00F61340" w:rsidP="00F61340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357" w:hanging="357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w ramach badań geotechnicznych lub geologiczno-inżynierskich stwierdzone zostaną warunki hydrogeologiczne odmienne od wskazanych w zatwierdzonej lub przyjętej Dokumentacji hydrogeologicznej;</w:t>
      </w:r>
    </w:p>
    <w:p w14:paraId="3B1BD519" w14:textId="77777777" w:rsidR="00F61340" w:rsidRPr="007D6F3A" w:rsidRDefault="00F61340" w:rsidP="00F61340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357" w:hanging="357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lastRenderedPageBreak/>
        <w:t>Wykonawca uzna za konieczne rozpoznanie warunków hydrogeologicznych w zakresie szerszym, niż przedstawiono to w zatwierdzonej Dokumentacji hydrogeologicznej;</w:t>
      </w:r>
    </w:p>
    <w:p w14:paraId="35CB04DD" w14:textId="77777777" w:rsidR="00F61340" w:rsidRPr="007D6F3A" w:rsidRDefault="00F61340" w:rsidP="00F61340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357" w:hanging="357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zaprojektowane rozwiązania techniczne nie będą zgodne z rozwiązaniami stadium prac projektowych w których opracowano Dokumentację hydrogeologiczną, wykraczać będą poza zakres zrealizowanego rozpoznania, a ich zastosowanie będzie mogło potencjalnie negatywnie oddziaływać na wody podziemne, w tym powodować ich zanieczyszczenie;</w:t>
      </w:r>
    </w:p>
    <w:p w14:paraId="48865186" w14:textId="77777777" w:rsidR="00F61340" w:rsidRPr="007D6F3A" w:rsidRDefault="00F61340" w:rsidP="00F61340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120" w:after="120"/>
        <w:ind w:left="357" w:hanging="357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w każdym innym przypadku, gdy wymóg jego sporządzenia wynikać będzie z obowiązujących przepisów.</w:t>
      </w:r>
    </w:p>
    <w:p w14:paraId="357C7BE3" w14:textId="77777777" w:rsidR="0030598E" w:rsidRPr="007D6F3A" w:rsidRDefault="0030598E" w:rsidP="007D6F3A">
      <w:pPr>
        <w:pStyle w:val="Nagwek2"/>
        <w:numPr>
          <w:ilvl w:val="2"/>
          <w:numId w:val="1"/>
        </w:numPr>
        <w:ind w:left="1418" w:hanging="1418"/>
        <w:jc w:val="both"/>
        <w:rPr>
          <w:szCs w:val="20"/>
        </w:rPr>
      </w:pPr>
      <w:bookmarkStart w:id="117" w:name="_Toc13833820"/>
      <w:bookmarkStart w:id="118" w:name="_Toc13834001"/>
      <w:bookmarkStart w:id="119" w:name="_Toc16690823"/>
      <w:r w:rsidRPr="007D6F3A">
        <w:rPr>
          <w:szCs w:val="20"/>
        </w:rPr>
        <w:t>Dokumentacja badań geofizycznych (DBG)</w:t>
      </w:r>
      <w:bookmarkEnd w:id="117"/>
      <w:bookmarkEnd w:id="118"/>
      <w:bookmarkEnd w:id="119"/>
    </w:p>
    <w:p w14:paraId="18CFEFD5" w14:textId="4E10BA0E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Wyniki badań geofizycznych należy przedstawić w formie rozdziału w  </w:t>
      </w:r>
      <w:r w:rsidR="00DA760C" w:rsidRPr="007D6F3A">
        <w:rPr>
          <w:rFonts w:ascii="Verdana" w:hAnsi="Verdana" w:cs="Arial"/>
          <w:sz w:val="20"/>
          <w:szCs w:val="20"/>
        </w:rPr>
        <w:t xml:space="preserve">DBP, </w:t>
      </w:r>
      <w:proofErr w:type="spellStart"/>
      <w:r w:rsidRPr="007D6F3A">
        <w:rPr>
          <w:rFonts w:ascii="Verdana" w:hAnsi="Verdana" w:cs="Arial"/>
          <w:sz w:val="20"/>
          <w:szCs w:val="20"/>
        </w:rPr>
        <w:t>dDGI</w:t>
      </w:r>
      <w:proofErr w:type="spellEnd"/>
      <w:r w:rsidRPr="007D6F3A">
        <w:rPr>
          <w:rFonts w:ascii="Verdana" w:hAnsi="Verdana" w:cs="Arial"/>
          <w:sz w:val="20"/>
          <w:szCs w:val="20"/>
        </w:rPr>
        <w:t xml:space="preserve">, </w:t>
      </w:r>
      <w:proofErr w:type="spellStart"/>
      <w:r w:rsidRPr="007D6F3A">
        <w:rPr>
          <w:rFonts w:ascii="Verdana" w:hAnsi="Verdana" w:cs="Arial"/>
          <w:sz w:val="20"/>
          <w:szCs w:val="20"/>
        </w:rPr>
        <w:t>dDH</w:t>
      </w:r>
      <w:proofErr w:type="spellEnd"/>
      <w:r w:rsidRPr="007D6F3A">
        <w:rPr>
          <w:rFonts w:ascii="Verdana" w:hAnsi="Verdana" w:cs="Arial"/>
          <w:sz w:val="20"/>
          <w:szCs w:val="20"/>
        </w:rPr>
        <w:t xml:space="preserve"> lub w formie osobnego dokumentu tj. dokumentacji badań geofizycznych (DBG).  Niezależenie od formy przedstawienia wyników powinny zostać spełnione wymagania określone w Załączniku  8.7 wytycznych [1].</w:t>
      </w:r>
    </w:p>
    <w:p w14:paraId="659986ED" w14:textId="77777777" w:rsidR="00DA760C" w:rsidRPr="007D6F3A" w:rsidRDefault="00DA760C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</w:p>
    <w:p w14:paraId="7C307CB7" w14:textId="3BFBF724" w:rsidR="0030598E" w:rsidRPr="007D6F3A" w:rsidRDefault="0030598E" w:rsidP="007D6F3A">
      <w:pPr>
        <w:pStyle w:val="Nagwek2"/>
        <w:numPr>
          <w:ilvl w:val="1"/>
          <w:numId w:val="1"/>
        </w:numPr>
        <w:ind w:left="1418" w:hanging="1418"/>
        <w:jc w:val="both"/>
        <w:rPr>
          <w:szCs w:val="20"/>
        </w:rPr>
      </w:pPr>
      <w:bookmarkStart w:id="120" w:name="_Toc13833821"/>
      <w:bookmarkStart w:id="121" w:name="_Toc13834002"/>
      <w:bookmarkStart w:id="122" w:name="_Toc16690824"/>
      <w:r w:rsidRPr="007D6F3A">
        <w:rPr>
          <w:szCs w:val="20"/>
        </w:rPr>
        <w:t xml:space="preserve">Wymagania dla </w:t>
      </w:r>
      <w:bookmarkEnd w:id="120"/>
      <w:bookmarkEnd w:id="121"/>
      <w:r w:rsidR="0016288D" w:rsidRPr="007D6F3A">
        <w:rPr>
          <w:szCs w:val="20"/>
        </w:rPr>
        <w:t>opracowań projektowych wchodzących w skład geotechnicznych warunków posadowienia obiektów budowlanych</w:t>
      </w:r>
      <w:bookmarkEnd w:id="122"/>
    </w:p>
    <w:p w14:paraId="6B2D7D7A" w14:textId="50AF3B23" w:rsidR="0030598E" w:rsidRPr="007D6F3A" w:rsidRDefault="0030598E" w:rsidP="007D6F3A">
      <w:pPr>
        <w:pStyle w:val="Nagwek2"/>
        <w:numPr>
          <w:ilvl w:val="2"/>
          <w:numId w:val="1"/>
        </w:numPr>
        <w:ind w:left="1418" w:hanging="1418"/>
        <w:jc w:val="both"/>
        <w:rPr>
          <w:szCs w:val="20"/>
        </w:rPr>
      </w:pPr>
      <w:bookmarkStart w:id="123" w:name="_Toc13833822"/>
      <w:bookmarkStart w:id="124" w:name="_Toc13834003"/>
      <w:bookmarkStart w:id="125" w:name="_Toc16690825"/>
      <w:r w:rsidRPr="007D6F3A">
        <w:rPr>
          <w:szCs w:val="20"/>
        </w:rPr>
        <w:t>Opinia geotechniczna (OG)</w:t>
      </w:r>
      <w:bookmarkEnd w:id="123"/>
      <w:bookmarkEnd w:id="124"/>
      <w:bookmarkEnd w:id="125"/>
      <w:r w:rsidR="0010746B" w:rsidRPr="007D6F3A">
        <w:rPr>
          <w:szCs w:val="20"/>
        </w:rPr>
        <w:t xml:space="preserve"> </w:t>
      </w:r>
    </w:p>
    <w:p w14:paraId="4B339B0B" w14:textId="5C261595" w:rsidR="0030598E" w:rsidRPr="007D6F3A" w:rsidRDefault="0030598E" w:rsidP="007D6F3A">
      <w:pPr>
        <w:spacing w:before="120" w:after="120"/>
        <w:jc w:val="both"/>
        <w:rPr>
          <w:rFonts w:ascii="Verdana" w:hAnsi="Verdana"/>
          <w:snapToGrid w:val="0"/>
          <w:sz w:val="20"/>
          <w:szCs w:val="20"/>
        </w:rPr>
      </w:pPr>
      <w:r w:rsidRPr="007D6F3A">
        <w:rPr>
          <w:rFonts w:ascii="Verdana" w:hAnsi="Verdana"/>
          <w:snapToGrid w:val="0"/>
          <w:sz w:val="20"/>
          <w:szCs w:val="20"/>
        </w:rPr>
        <w:t>Powinna ustalać przydatność gruntów na potrzeby budownictwa oraz wskazywać kategorię geotechniczną obiektu budowlanego. Kategoria geotechniczna</w:t>
      </w:r>
      <w:r w:rsidR="0010746B" w:rsidRPr="007D6F3A">
        <w:rPr>
          <w:rFonts w:ascii="Verdana" w:hAnsi="Verdana"/>
          <w:snapToGrid w:val="0"/>
          <w:sz w:val="20"/>
          <w:szCs w:val="20"/>
        </w:rPr>
        <w:t xml:space="preserve"> obiektu winna zostać ustalona  </w:t>
      </w:r>
      <w:r w:rsidRPr="007D6F3A">
        <w:rPr>
          <w:rFonts w:ascii="Verdana" w:hAnsi="Verdana"/>
          <w:snapToGrid w:val="0"/>
          <w:sz w:val="20"/>
          <w:szCs w:val="20"/>
        </w:rPr>
        <w:t>w zależności od stopnia skomplikowania warunków gruntowych oraz złożoności konstrukcji obiektu budowlanego. Opinia geotechniczna powinna zawierać:</w:t>
      </w:r>
    </w:p>
    <w:p w14:paraId="15CFDA3A" w14:textId="77777777" w:rsidR="0030598E" w:rsidRPr="007D6F3A" w:rsidRDefault="0030598E" w:rsidP="00A52708">
      <w:pPr>
        <w:pStyle w:val="Akapitzlist"/>
        <w:numPr>
          <w:ilvl w:val="0"/>
          <w:numId w:val="6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Stronę tytułową obejmującą m.in.:</w:t>
      </w:r>
    </w:p>
    <w:p w14:paraId="61F3A5C1" w14:textId="77777777" w:rsidR="0030598E" w:rsidRPr="007D6F3A" w:rsidRDefault="0030598E" w:rsidP="00A52708">
      <w:pPr>
        <w:pStyle w:val="Akapitzlist"/>
        <w:numPr>
          <w:ilvl w:val="0"/>
          <w:numId w:val="43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nazwę zadania i jego stadium;</w:t>
      </w:r>
    </w:p>
    <w:p w14:paraId="5B2AD047" w14:textId="77777777" w:rsidR="0030598E" w:rsidRPr="007D6F3A" w:rsidRDefault="0030598E" w:rsidP="00A52708">
      <w:pPr>
        <w:pStyle w:val="Akapitzlist"/>
        <w:numPr>
          <w:ilvl w:val="0"/>
          <w:numId w:val="43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dane Inwestora, Wykonawcy, Projektanta ;</w:t>
      </w:r>
    </w:p>
    <w:p w14:paraId="1485149A" w14:textId="77777777" w:rsidR="0030598E" w:rsidRPr="007D6F3A" w:rsidRDefault="0030598E" w:rsidP="00A52708">
      <w:pPr>
        <w:pStyle w:val="Akapitzlist"/>
        <w:numPr>
          <w:ilvl w:val="0"/>
          <w:numId w:val="43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wykaz autorów opracowania;</w:t>
      </w:r>
    </w:p>
    <w:p w14:paraId="5074257F" w14:textId="77777777" w:rsidR="0030598E" w:rsidRPr="007D6F3A" w:rsidRDefault="0030598E" w:rsidP="00A52708">
      <w:pPr>
        <w:pStyle w:val="Akapitzlist"/>
        <w:numPr>
          <w:ilvl w:val="0"/>
          <w:numId w:val="6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Cel wykonania opinii i jej podstawa;</w:t>
      </w:r>
    </w:p>
    <w:p w14:paraId="12CF52E7" w14:textId="77777777" w:rsidR="0030598E" w:rsidRPr="007D6F3A" w:rsidRDefault="0030598E" w:rsidP="00A52708">
      <w:pPr>
        <w:pStyle w:val="Akapitzlist"/>
        <w:numPr>
          <w:ilvl w:val="0"/>
          <w:numId w:val="6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Charakterystykę inwestycji/obiektu budowlanego ze wskazaniem określonej przez Projektanta kategorii geotechnicznej;</w:t>
      </w:r>
    </w:p>
    <w:p w14:paraId="36AC329F" w14:textId="4D267F63" w:rsidR="0030598E" w:rsidRPr="007D6F3A" w:rsidRDefault="0010746B" w:rsidP="00A52708">
      <w:pPr>
        <w:pStyle w:val="Akapitzlist"/>
        <w:numPr>
          <w:ilvl w:val="0"/>
          <w:numId w:val="6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Opis terenu inwestycji</w:t>
      </w:r>
      <w:r w:rsidR="0030598E" w:rsidRPr="007D6F3A">
        <w:rPr>
          <w:rFonts w:ascii="Verdana" w:hAnsi="Verdana"/>
          <w:sz w:val="20"/>
          <w:szCs w:val="20"/>
        </w:rPr>
        <w:t>;</w:t>
      </w:r>
    </w:p>
    <w:p w14:paraId="071EDB47" w14:textId="4C15C4C0" w:rsidR="0030598E" w:rsidRPr="007D6F3A" w:rsidRDefault="0030598E" w:rsidP="00A52708">
      <w:pPr>
        <w:pStyle w:val="Akapitzlist"/>
        <w:numPr>
          <w:ilvl w:val="0"/>
          <w:numId w:val="6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Opis budowy podłoża;</w:t>
      </w:r>
    </w:p>
    <w:p w14:paraId="45CEDA48" w14:textId="77777777" w:rsidR="0030598E" w:rsidRPr="007D6F3A" w:rsidRDefault="0030598E" w:rsidP="00A52708">
      <w:pPr>
        <w:pStyle w:val="Akapitzlist"/>
        <w:numPr>
          <w:ilvl w:val="0"/>
          <w:numId w:val="6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Zakres wykorzystanych materiałów;</w:t>
      </w:r>
    </w:p>
    <w:p w14:paraId="2B98CB6F" w14:textId="77777777" w:rsidR="0030598E" w:rsidRPr="007D6F3A" w:rsidRDefault="0030598E" w:rsidP="00A52708">
      <w:pPr>
        <w:pStyle w:val="Akapitzlist"/>
        <w:numPr>
          <w:ilvl w:val="0"/>
          <w:numId w:val="6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Zakres i metodyka wykonanych badań;</w:t>
      </w:r>
    </w:p>
    <w:p w14:paraId="1FC11B8C" w14:textId="77777777" w:rsidR="0030598E" w:rsidRPr="007D6F3A" w:rsidRDefault="0030598E" w:rsidP="00A52708">
      <w:pPr>
        <w:pStyle w:val="Akapitzlist"/>
        <w:numPr>
          <w:ilvl w:val="0"/>
          <w:numId w:val="6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Interpretację wyników badań terenowych, laboratoryjnych i danych archiwalnych </w:t>
      </w:r>
      <w:r w:rsidRPr="007D6F3A">
        <w:rPr>
          <w:rFonts w:ascii="Verdana" w:hAnsi="Verdana"/>
          <w:sz w:val="20"/>
          <w:szCs w:val="20"/>
        </w:rPr>
        <w:br/>
        <w:t xml:space="preserve">wraz z </w:t>
      </w:r>
      <w:r w:rsidRPr="007D6F3A">
        <w:rPr>
          <w:rFonts w:ascii="Verdana" w:hAnsi="Verdana"/>
          <w:snapToGrid w:val="0"/>
          <w:sz w:val="20"/>
          <w:szCs w:val="20"/>
        </w:rPr>
        <w:t>określeniem stopnia złożoności warunków gruntowo-wodnych występujących w podłożu inwestycji;</w:t>
      </w:r>
    </w:p>
    <w:p w14:paraId="4E4A8281" w14:textId="77777777" w:rsidR="0030598E" w:rsidRPr="007D6F3A" w:rsidRDefault="0030598E" w:rsidP="00A52708">
      <w:pPr>
        <w:pStyle w:val="Akapitzlist"/>
        <w:numPr>
          <w:ilvl w:val="0"/>
          <w:numId w:val="6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Określenie przydatności gruntów na potrzeby budownictwa;</w:t>
      </w:r>
    </w:p>
    <w:p w14:paraId="1B7D74FE" w14:textId="77777777" w:rsidR="0030598E" w:rsidRPr="007D6F3A" w:rsidRDefault="0030598E" w:rsidP="00A52708">
      <w:pPr>
        <w:pStyle w:val="Akapitzlist"/>
        <w:numPr>
          <w:ilvl w:val="0"/>
          <w:numId w:val="6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Określenie geotechnicznych warunków posadowienia</w:t>
      </w:r>
      <w:r w:rsidRPr="007D6F3A">
        <w:rPr>
          <w:rFonts w:ascii="Verdana" w:hAnsi="Verdana"/>
          <w:snapToGrid w:val="0"/>
          <w:sz w:val="20"/>
          <w:szCs w:val="20"/>
        </w:rPr>
        <w:t xml:space="preserve"> korpusu drogowego, obiektów inżynierskich </w:t>
      </w:r>
      <w:r w:rsidRPr="007D6F3A">
        <w:rPr>
          <w:rFonts w:ascii="Verdana" w:hAnsi="Verdana"/>
          <w:snapToGrid w:val="0"/>
          <w:sz w:val="20"/>
          <w:szCs w:val="20"/>
        </w:rPr>
        <w:br/>
        <w:t>i innych elementów wchodzących w zakres inwestycji;</w:t>
      </w:r>
    </w:p>
    <w:p w14:paraId="36FDFDDB" w14:textId="77777777" w:rsidR="0030598E" w:rsidRPr="007D6F3A" w:rsidRDefault="0030598E" w:rsidP="00A52708">
      <w:pPr>
        <w:pStyle w:val="Akapitzlist"/>
        <w:numPr>
          <w:ilvl w:val="0"/>
          <w:numId w:val="6"/>
        </w:numPr>
        <w:spacing w:before="120" w:after="120"/>
        <w:ind w:left="567" w:hanging="564"/>
        <w:jc w:val="both"/>
        <w:rPr>
          <w:rFonts w:ascii="Verdana" w:hAnsi="Verdana"/>
          <w:snapToGrid w:val="0"/>
          <w:sz w:val="20"/>
          <w:szCs w:val="20"/>
        </w:rPr>
      </w:pPr>
      <w:r w:rsidRPr="007D6F3A">
        <w:rPr>
          <w:rFonts w:ascii="Verdana" w:hAnsi="Verdana"/>
          <w:snapToGrid w:val="0"/>
          <w:sz w:val="20"/>
          <w:szCs w:val="20"/>
        </w:rPr>
        <w:t xml:space="preserve">Jeśli to konieczne – wskazanie  zakresu niezbędnych do wykonania badań geotechnicznych </w:t>
      </w:r>
      <w:r w:rsidRPr="007D6F3A">
        <w:rPr>
          <w:rFonts w:ascii="Verdana" w:hAnsi="Verdana"/>
          <w:snapToGrid w:val="0"/>
          <w:sz w:val="20"/>
          <w:szCs w:val="20"/>
        </w:rPr>
        <w:br/>
        <w:t>i sposobu ich przedstawienia, po uzgodnieniu z wykonawcą Projektu Geotechnicznego;</w:t>
      </w:r>
    </w:p>
    <w:p w14:paraId="49007C45" w14:textId="3A4211D5" w:rsidR="0030598E" w:rsidRPr="007D6F3A" w:rsidRDefault="0030598E" w:rsidP="00A52708">
      <w:pPr>
        <w:pStyle w:val="Akapitzlist"/>
        <w:numPr>
          <w:ilvl w:val="0"/>
          <w:numId w:val="6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lastRenderedPageBreak/>
        <w:t xml:space="preserve">Część graficzną obejmującą w zależności od potrzeb mapę inwestycji w odpowiedniej skali </w:t>
      </w:r>
      <w:r w:rsidRPr="007D6F3A">
        <w:rPr>
          <w:rFonts w:ascii="Verdana" w:hAnsi="Verdana"/>
          <w:sz w:val="20"/>
          <w:szCs w:val="20"/>
        </w:rPr>
        <w:br/>
        <w:t>ze wskazaniem lokalizacji badań archiwalnych i zrealizowanych, mapy tematyczne, wyniki badań (karty otworów, wyniki sondowań, wyniki badań laboratoryjnych gruntów, skał, wody, etc., przekroje geotechniczne z oznaczeniem lokalizacji inwestycji/obiektu budowlanego.</w:t>
      </w:r>
    </w:p>
    <w:p w14:paraId="16612E2B" w14:textId="77777777" w:rsidR="0030598E" w:rsidRPr="007D6F3A" w:rsidRDefault="0030598E" w:rsidP="007D6F3A">
      <w:pPr>
        <w:pStyle w:val="Nagwek2"/>
        <w:numPr>
          <w:ilvl w:val="2"/>
          <w:numId w:val="1"/>
        </w:numPr>
        <w:ind w:left="1418" w:hanging="1418"/>
        <w:jc w:val="both"/>
        <w:rPr>
          <w:szCs w:val="20"/>
        </w:rPr>
      </w:pPr>
      <w:bookmarkStart w:id="126" w:name="_Toc13833823"/>
      <w:bookmarkStart w:id="127" w:name="_Toc13834004"/>
      <w:bookmarkStart w:id="128" w:name="_Toc16690826"/>
      <w:r w:rsidRPr="007D6F3A">
        <w:rPr>
          <w:szCs w:val="20"/>
        </w:rPr>
        <w:t>Projekt geotechniczny (PG)</w:t>
      </w:r>
      <w:bookmarkEnd w:id="126"/>
      <w:bookmarkEnd w:id="127"/>
      <w:bookmarkEnd w:id="128"/>
    </w:p>
    <w:p w14:paraId="79B5DBAE" w14:textId="294525E8" w:rsidR="00B75F40" w:rsidRPr="007D6F3A" w:rsidRDefault="0030598E" w:rsidP="007D6F3A">
      <w:pPr>
        <w:tabs>
          <w:tab w:val="left" w:pos="1134"/>
        </w:tabs>
        <w:spacing w:before="120" w:after="120"/>
        <w:jc w:val="both"/>
        <w:rPr>
          <w:rFonts w:ascii="Verdana" w:hAnsi="Verdana"/>
          <w:snapToGrid w:val="0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Projekt geotechniczny</w:t>
      </w:r>
      <w:r w:rsidRPr="007D6F3A">
        <w:rPr>
          <w:rFonts w:ascii="Verdana" w:hAnsi="Verdana" w:cs="Arial"/>
          <w:b/>
          <w:sz w:val="20"/>
          <w:szCs w:val="20"/>
        </w:rPr>
        <w:t xml:space="preserve"> </w:t>
      </w:r>
      <w:r w:rsidRPr="007D6F3A">
        <w:rPr>
          <w:rFonts w:ascii="Verdana" w:hAnsi="Verdana" w:cs="Arial"/>
          <w:sz w:val="20"/>
          <w:szCs w:val="20"/>
        </w:rPr>
        <w:t xml:space="preserve">należy opracować zgodnie z wymaganiami określonymi w </w:t>
      </w:r>
      <w:r w:rsidRPr="007D6F3A">
        <w:rPr>
          <w:rFonts w:ascii="Verdana" w:hAnsi="Verdana"/>
          <w:snapToGrid w:val="0"/>
          <w:sz w:val="20"/>
          <w:szCs w:val="20"/>
        </w:rPr>
        <w:t xml:space="preserve">Rozporządzeniu Ministra Transportu, Budownictwa i Gospodarki Morskiej z dnia 25 kwietnia 2012 r. w sprawie ustalania geotechnicznych warunków </w:t>
      </w:r>
      <w:proofErr w:type="spellStart"/>
      <w:r w:rsidRPr="007D6F3A">
        <w:rPr>
          <w:rFonts w:ascii="Verdana" w:hAnsi="Verdana"/>
          <w:snapToGrid w:val="0"/>
          <w:sz w:val="20"/>
          <w:szCs w:val="20"/>
        </w:rPr>
        <w:t>posadawiania</w:t>
      </w:r>
      <w:proofErr w:type="spellEnd"/>
      <w:r w:rsidRPr="007D6F3A">
        <w:rPr>
          <w:rFonts w:ascii="Verdana" w:hAnsi="Verdana"/>
          <w:snapToGrid w:val="0"/>
          <w:sz w:val="20"/>
          <w:szCs w:val="20"/>
        </w:rPr>
        <w:t xml:space="preserve"> obiektów budowlanych (Dz.U. z 2012 r. poz.463) oraz Polskich Norm </w:t>
      </w:r>
      <w:r w:rsidRPr="007D6F3A">
        <w:rPr>
          <w:rFonts w:ascii="Verdana" w:hAnsi="Verdana"/>
          <w:sz w:val="20"/>
          <w:szCs w:val="20"/>
        </w:rPr>
        <w:t xml:space="preserve">PN-EN 1997-1; </w:t>
      </w:r>
      <w:proofErr w:type="spellStart"/>
      <w:r w:rsidRPr="007D6F3A">
        <w:rPr>
          <w:rFonts w:ascii="Verdana" w:hAnsi="Verdana"/>
          <w:sz w:val="20"/>
          <w:szCs w:val="20"/>
        </w:rPr>
        <w:t>Eurokod</w:t>
      </w:r>
      <w:proofErr w:type="spellEnd"/>
      <w:r w:rsidRPr="007D6F3A">
        <w:rPr>
          <w:rFonts w:ascii="Verdana" w:hAnsi="Verdana"/>
          <w:sz w:val="20"/>
          <w:szCs w:val="20"/>
        </w:rPr>
        <w:t xml:space="preserve"> 7 </w:t>
      </w:r>
      <w:r w:rsidRPr="007D6F3A">
        <w:rPr>
          <w:rFonts w:ascii="Verdana" w:hAnsi="Verdana"/>
          <w:i/>
          <w:sz w:val="20"/>
          <w:szCs w:val="20"/>
        </w:rPr>
        <w:t>Projektowanie geotechniczne – Część 1: Zasady ogólne</w:t>
      </w:r>
      <w:r w:rsidRPr="007D6F3A">
        <w:rPr>
          <w:rFonts w:ascii="Verdana" w:hAnsi="Verdana"/>
          <w:sz w:val="20"/>
          <w:szCs w:val="20"/>
        </w:rPr>
        <w:t xml:space="preserve"> i PN-EN 1997 – 2 </w:t>
      </w:r>
      <w:proofErr w:type="spellStart"/>
      <w:r w:rsidRPr="007D6F3A">
        <w:rPr>
          <w:rFonts w:ascii="Verdana" w:hAnsi="Verdana"/>
          <w:sz w:val="20"/>
          <w:szCs w:val="20"/>
        </w:rPr>
        <w:t>Eurokod</w:t>
      </w:r>
      <w:proofErr w:type="spellEnd"/>
      <w:r w:rsidRPr="007D6F3A">
        <w:rPr>
          <w:rFonts w:ascii="Verdana" w:hAnsi="Verdana"/>
          <w:sz w:val="20"/>
          <w:szCs w:val="20"/>
        </w:rPr>
        <w:t xml:space="preserve"> 7: </w:t>
      </w:r>
      <w:r w:rsidRPr="007D6F3A">
        <w:rPr>
          <w:rFonts w:ascii="Verdana" w:hAnsi="Verdana"/>
          <w:i/>
          <w:sz w:val="20"/>
          <w:szCs w:val="20"/>
        </w:rPr>
        <w:t>Projektowanie geotechniczne – Część 2:Rozpoznanie i badania podłoża gruntowego</w:t>
      </w:r>
      <w:r w:rsidRPr="007D6F3A">
        <w:rPr>
          <w:rFonts w:ascii="Verdana" w:hAnsi="Verdana"/>
          <w:snapToGrid w:val="0"/>
          <w:sz w:val="20"/>
          <w:szCs w:val="20"/>
        </w:rPr>
        <w:t xml:space="preserve">. W Projekcie geotechnicznym należy wskazać przyjęte założenia, dane, metody obliczeń oraz wyniki analizy </w:t>
      </w:r>
      <w:r w:rsidR="00B75F40">
        <w:rPr>
          <w:rFonts w:ascii="Verdana" w:hAnsi="Verdana"/>
          <w:snapToGrid w:val="0"/>
          <w:sz w:val="20"/>
          <w:szCs w:val="20"/>
        </w:rPr>
        <w:t>bezpieczeństwa i użytkowalności.</w:t>
      </w:r>
      <w:r w:rsidR="00534866">
        <w:rPr>
          <w:rFonts w:ascii="Verdana" w:hAnsi="Verdana"/>
          <w:snapToGrid w:val="0"/>
          <w:sz w:val="20"/>
          <w:szCs w:val="20"/>
        </w:rPr>
        <w:t xml:space="preserve"> </w:t>
      </w:r>
      <w:r w:rsidR="00B75F40">
        <w:rPr>
          <w:rFonts w:ascii="Verdana" w:hAnsi="Verdana"/>
          <w:snapToGrid w:val="0"/>
          <w:sz w:val="20"/>
          <w:szCs w:val="20"/>
        </w:rPr>
        <w:t>Projekt geotechniczny powinien dotyczyć wszystkich elementów wchodzących w skład inwestycji.</w:t>
      </w:r>
    </w:p>
    <w:p w14:paraId="6EF39B27" w14:textId="77777777" w:rsidR="0030598E" w:rsidRPr="007D6F3A" w:rsidRDefault="0030598E" w:rsidP="007D6F3A">
      <w:pPr>
        <w:spacing w:before="120" w:after="120"/>
        <w:jc w:val="both"/>
        <w:rPr>
          <w:rFonts w:ascii="Verdana" w:hAnsi="Verdana" w:cs="Arial"/>
          <w:b/>
          <w:sz w:val="20"/>
          <w:szCs w:val="20"/>
        </w:rPr>
      </w:pPr>
      <w:r w:rsidRPr="007D6F3A">
        <w:rPr>
          <w:rFonts w:ascii="Verdana" w:hAnsi="Verdana"/>
          <w:snapToGrid w:val="0"/>
          <w:sz w:val="20"/>
          <w:szCs w:val="20"/>
        </w:rPr>
        <w:t>Projekt Geotechniczny powinien zawierać:</w:t>
      </w:r>
    </w:p>
    <w:p w14:paraId="12941790" w14:textId="77777777" w:rsidR="0030598E" w:rsidRPr="007D6F3A" w:rsidRDefault="0030598E" w:rsidP="00A52708">
      <w:pPr>
        <w:pStyle w:val="Akapitzlist"/>
        <w:numPr>
          <w:ilvl w:val="0"/>
          <w:numId w:val="7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Stronę tytułową obejmującą m.in.:</w:t>
      </w:r>
    </w:p>
    <w:p w14:paraId="5658B478" w14:textId="77777777" w:rsidR="0030598E" w:rsidRPr="007D6F3A" w:rsidRDefault="0030598E" w:rsidP="00A52708">
      <w:pPr>
        <w:pStyle w:val="Akapitzlist"/>
        <w:numPr>
          <w:ilvl w:val="0"/>
          <w:numId w:val="43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nazwę zadania i jego stadium;</w:t>
      </w:r>
    </w:p>
    <w:p w14:paraId="24105289" w14:textId="77777777" w:rsidR="0030598E" w:rsidRPr="007D6F3A" w:rsidRDefault="0030598E" w:rsidP="00A52708">
      <w:pPr>
        <w:pStyle w:val="Akapitzlist"/>
        <w:numPr>
          <w:ilvl w:val="0"/>
          <w:numId w:val="43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dane Inwestora, Wykonawcy, Projektanta;</w:t>
      </w:r>
    </w:p>
    <w:p w14:paraId="213B1DAD" w14:textId="77777777" w:rsidR="0030598E" w:rsidRPr="007D6F3A" w:rsidRDefault="0030598E" w:rsidP="00A52708">
      <w:pPr>
        <w:pStyle w:val="Akapitzlist"/>
        <w:numPr>
          <w:ilvl w:val="0"/>
          <w:numId w:val="43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wykaz autorów opracowania;</w:t>
      </w:r>
    </w:p>
    <w:p w14:paraId="73EE2965" w14:textId="77777777" w:rsidR="0030598E" w:rsidRPr="007D6F3A" w:rsidRDefault="0030598E" w:rsidP="00A52708">
      <w:pPr>
        <w:pStyle w:val="Akapitzlist"/>
        <w:numPr>
          <w:ilvl w:val="0"/>
          <w:numId w:val="7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Podstawę i cel wykonania opracowania;</w:t>
      </w:r>
    </w:p>
    <w:p w14:paraId="12B706B3" w14:textId="77777777" w:rsidR="0030598E" w:rsidRPr="007D6F3A" w:rsidRDefault="0030598E" w:rsidP="00A52708">
      <w:pPr>
        <w:pStyle w:val="Akapitzlist"/>
        <w:numPr>
          <w:ilvl w:val="0"/>
          <w:numId w:val="7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Opis terenu inwestycji i jego otoczenia;</w:t>
      </w:r>
    </w:p>
    <w:p w14:paraId="1288B003" w14:textId="77777777" w:rsidR="0030598E" w:rsidRPr="007D6F3A" w:rsidRDefault="0030598E" w:rsidP="00A52708">
      <w:pPr>
        <w:pStyle w:val="Akapitzlist"/>
        <w:numPr>
          <w:ilvl w:val="0"/>
          <w:numId w:val="7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Opis warunków podłoża;</w:t>
      </w:r>
    </w:p>
    <w:p w14:paraId="20D5124C" w14:textId="77777777" w:rsidR="0030598E" w:rsidRPr="007D6F3A" w:rsidRDefault="0030598E" w:rsidP="00A52708">
      <w:pPr>
        <w:pStyle w:val="Akapitzlist"/>
        <w:numPr>
          <w:ilvl w:val="0"/>
          <w:numId w:val="7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Wykaz stosowanych norm i przepisów;</w:t>
      </w:r>
    </w:p>
    <w:p w14:paraId="292BB1B9" w14:textId="77777777" w:rsidR="0030598E" w:rsidRPr="007D6F3A" w:rsidRDefault="0030598E" w:rsidP="00A52708">
      <w:pPr>
        <w:pStyle w:val="Akapitzlist"/>
        <w:numPr>
          <w:ilvl w:val="0"/>
          <w:numId w:val="7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Opis konstrukcji projektowanych obiektów ze wskazaniem kategorii geotechnicznej i przewidywanych oddziaływań budowli;</w:t>
      </w:r>
    </w:p>
    <w:p w14:paraId="0C4DBDF5" w14:textId="77777777" w:rsidR="0030598E" w:rsidRPr="007D6F3A" w:rsidRDefault="0030598E" w:rsidP="00A52708">
      <w:pPr>
        <w:pStyle w:val="Akapitzlist"/>
        <w:numPr>
          <w:ilvl w:val="0"/>
          <w:numId w:val="7"/>
        </w:numPr>
        <w:spacing w:before="120" w:after="120"/>
        <w:ind w:left="567" w:hanging="564"/>
        <w:jc w:val="both"/>
        <w:rPr>
          <w:rFonts w:ascii="Verdana" w:hAnsi="Verdana"/>
          <w:snapToGrid w:val="0"/>
          <w:sz w:val="20"/>
          <w:szCs w:val="20"/>
        </w:rPr>
      </w:pPr>
      <w:r w:rsidRPr="007D6F3A">
        <w:rPr>
          <w:rFonts w:ascii="Verdana" w:hAnsi="Verdana"/>
          <w:snapToGrid w:val="0"/>
          <w:sz w:val="20"/>
          <w:szCs w:val="20"/>
        </w:rPr>
        <w:t>Prognozę zmian właściwości podłoża gruntowego w czasie;</w:t>
      </w:r>
    </w:p>
    <w:p w14:paraId="1D7D18E0" w14:textId="77777777" w:rsidR="0030598E" w:rsidRPr="007D6F3A" w:rsidRDefault="0030598E" w:rsidP="00A52708">
      <w:pPr>
        <w:pStyle w:val="Akapitzlist"/>
        <w:numPr>
          <w:ilvl w:val="0"/>
          <w:numId w:val="7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Ocenę danych geotechnicznych i o</w:t>
      </w:r>
      <w:r w:rsidRPr="007D6F3A">
        <w:rPr>
          <w:rFonts w:ascii="Verdana" w:hAnsi="Verdana"/>
          <w:snapToGrid w:val="0"/>
          <w:sz w:val="20"/>
          <w:szCs w:val="20"/>
        </w:rPr>
        <w:t>kreślenie obliczeniowych parametrów geotechnicznych gruntów i skał (</w:t>
      </w:r>
      <w:r w:rsidRPr="007D6F3A">
        <w:rPr>
          <w:rFonts w:ascii="Verdana" w:hAnsi="Verdana"/>
          <w:sz w:val="20"/>
          <w:szCs w:val="20"/>
        </w:rPr>
        <w:t>w razie potrzeby wraz z uzasadnieniem)</w:t>
      </w:r>
      <w:r w:rsidRPr="007D6F3A">
        <w:rPr>
          <w:rFonts w:ascii="Verdana" w:hAnsi="Verdana"/>
          <w:snapToGrid w:val="0"/>
          <w:sz w:val="20"/>
          <w:szCs w:val="20"/>
        </w:rPr>
        <w:t>.</w:t>
      </w:r>
    </w:p>
    <w:p w14:paraId="63301E0B" w14:textId="77777777" w:rsidR="0030598E" w:rsidRPr="007D6F3A" w:rsidRDefault="0030598E" w:rsidP="00A52708">
      <w:pPr>
        <w:pStyle w:val="Akapitzlist"/>
        <w:numPr>
          <w:ilvl w:val="0"/>
          <w:numId w:val="7"/>
        </w:numPr>
        <w:spacing w:before="120" w:after="120"/>
        <w:ind w:left="567" w:hanging="564"/>
        <w:jc w:val="both"/>
        <w:rPr>
          <w:rFonts w:ascii="Verdana" w:hAnsi="Verdana"/>
          <w:snapToGrid w:val="0"/>
          <w:sz w:val="20"/>
          <w:szCs w:val="20"/>
        </w:rPr>
      </w:pPr>
      <w:r w:rsidRPr="007D6F3A">
        <w:rPr>
          <w:rFonts w:ascii="Verdana" w:hAnsi="Verdana"/>
          <w:snapToGrid w:val="0"/>
          <w:sz w:val="20"/>
          <w:szCs w:val="20"/>
        </w:rPr>
        <w:t>Określenie częściowych współczynników bezpieczeństwa do obliczeń geotechnicznych;</w:t>
      </w:r>
    </w:p>
    <w:p w14:paraId="47FD6F93" w14:textId="77777777" w:rsidR="0030598E" w:rsidRPr="007D6F3A" w:rsidRDefault="0030598E" w:rsidP="00A52708">
      <w:pPr>
        <w:pStyle w:val="Akapitzlist"/>
        <w:numPr>
          <w:ilvl w:val="0"/>
          <w:numId w:val="7"/>
        </w:numPr>
        <w:spacing w:before="120" w:after="120"/>
        <w:ind w:left="567" w:hanging="564"/>
        <w:jc w:val="both"/>
        <w:rPr>
          <w:rFonts w:ascii="Verdana" w:hAnsi="Verdana"/>
          <w:snapToGrid w:val="0"/>
          <w:sz w:val="20"/>
          <w:szCs w:val="20"/>
        </w:rPr>
      </w:pPr>
      <w:r w:rsidRPr="007D6F3A">
        <w:rPr>
          <w:rFonts w:ascii="Verdana" w:hAnsi="Verdana"/>
          <w:snapToGrid w:val="0"/>
          <w:sz w:val="20"/>
          <w:szCs w:val="20"/>
        </w:rPr>
        <w:t>Określenie oddziaływań od gruntu;</w:t>
      </w:r>
    </w:p>
    <w:p w14:paraId="60AE439A" w14:textId="77777777" w:rsidR="0030598E" w:rsidRPr="007D6F3A" w:rsidRDefault="0030598E" w:rsidP="00A52708">
      <w:pPr>
        <w:pStyle w:val="Akapitzlist"/>
        <w:numPr>
          <w:ilvl w:val="0"/>
          <w:numId w:val="7"/>
        </w:numPr>
        <w:spacing w:before="120" w:after="120"/>
        <w:ind w:left="567" w:hanging="564"/>
        <w:jc w:val="both"/>
        <w:rPr>
          <w:rFonts w:ascii="Verdana" w:hAnsi="Verdana"/>
          <w:snapToGrid w:val="0"/>
          <w:sz w:val="20"/>
          <w:szCs w:val="20"/>
        </w:rPr>
      </w:pPr>
      <w:r w:rsidRPr="007D6F3A">
        <w:rPr>
          <w:rFonts w:ascii="Verdana" w:hAnsi="Verdana"/>
          <w:snapToGrid w:val="0"/>
          <w:sz w:val="20"/>
          <w:szCs w:val="20"/>
        </w:rPr>
        <w:t>Przyjęcie modelu obliczeniowego podłoża gruntowego;</w:t>
      </w:r>
    </w:p>
    <w:p w14:paraId="186445B0" w14:textId="77777777" w:rsidR="0030598E" w:rsidRPr="007D6F3A" w:rsidRDefault="0030598E" w:rsidP="00A52708">
      <w:pPr>
        <w:pStyle w:val="Akapitzlist"/>
        <w:numPr>
          <w:ilvl w:val="0"/>
          <w:numId w:val="7"/>
        </w:numPr>
        <w:spacing w:before="120" w:after="120"/>
        <w:ind w:left="567" w:hanging="564"/>
        <w:jc w:val="both"/>
        <w:rPr>
          <w:rFonts w:ascii="Verdana" w:hAnsi="Verdana"/>
          <w:snapToGrid w:val="0"/>
          <w:sz w:val="20"/>
          <w:szCs w:val="20"/>
        </w:rPr>
      </w:pPr>
      <w:r w:rsidRPr="007D6F3A">
        <w:rPr>
          <w:rFonts w:ascii="Verdana" w:hAnsi="Verdana"/>
          <w:snapToGrid w:val="0"/>
          <w:sz w:val="20"/>
          <w:szCs w:val="20"/>
        </w:rPr>
        <w:t>Ocenę przydatności terenu do lokalizacji obiektu budowlanego  i poziomu dopuszczalnego ryzyka;</w:t>
      </w:r>
    </w:p>
    <w:p w14:paraId="59D22323" w14:textId="33BF7E21" w:rsidR="0030598E" w:rsidRPr="007D6F3A" w:rsidRDefault="0030598E" w:rsidP="00A52708">
      <w:pPr>
        <w:pStyle w:val="Akapitzlist"/>
        <w:numPr>
          <w:ilvl w:val="0"/>
          <w:numId w:val="7"/>
        </w:numPr>
        <w:spacing w:before="120" w:after="120"/>
        <w:ind w:left="567" w:hanging="564"/>
        <w:jc w:val="both"/>
        <w:rPr>
          <w:rFonts w:ascii="Verdana" w:hAnsi="Verdana"/>
          <w:snapToGrid w:val="0"/>
          <w:sz w:val="20"/>
          <w:szCs w:val="20"/>
        </w:rPr>
      </w:pPr>
      <w:r w:rsidRPr="007D6F3A">
        <w:rPr>
          <w:rFonts w:ascii="Verdana" w:hAnsi="Verdana"/>
          <w:snapToGrid w:val="0"/>
          <w:sz w:val="20"/>
          <w:szCs w:val="20"/>
        </w:rPr>
        <w:t xml:space="preserve">Obliczenia geotechniczne i rysunki (m.in.: obliczenie nośności </w:t>
      </w:r>
      <w:r w:rsidR="00B75F40">
        <w:rPr>
          <w:rFonts w:ascii="Verdana" w:hAnsi="Verdana"/>
          <w:snapToGrid w:val="0"/>
          <w:sz w:val="20"/>
          <w:szCs w:val="20"/>
        </w:rPr>
        <w:t xml:space="preserve">i osiadania podłoża gruntowego </w:t>
      </w:r>
      <w:r w:rsidRPr="007D6F3A">
        <w:rPr>
          <w:rFonts w:ascii="Verdana" w:hAnsi="Verdana"/>
          <w:snapToGrid w:val="0"/>
          <w:sz w:val="20"/>
          <w:szCs w:val="20"/>
        </w:rPr>
        <w:t>oraz ogólnej stateczności</w:t>
      </w:r>
      <w:r w:rsidR="00B75F40">
        <w:rPr>
          <w:rFonts w:ascii="Verdana" w:hAnsi="Verdana"/>
          <w:snapToGrid w:val="0"/>
          <w:sz w:val="20"/>
          <w:szCs w:val="20"/>
        </w:rPr>
        <w:t xml:space="preserve"> – należy przedstawić pełne obliczenia dla wszystkich elementów wchodzących w skład inwestycji</w:t>
      </w:r>
      <w:r w:rsidR="00534866">
        <w:rPr>
          <w:rFonts w:ascii="Verdana" w:hAnsi="Verdana"/>
          <w:snapToGrid w:val="0"/>
          <w:sz w:val="20"/>
          <w:szCs w:val="20"/>
        </w:rPr>
        <w:t>,</w:t>
      </w:r>
      <w:r w:rsidR="00B75F40">
        <w:rPr>
          <w:rFonts w:ascii="Verdana" w:hAnsi="Verdana"/>
          <w:snapToGrid w:val="0"/>
          <w:sz w:val="20"/>
          <w:szCs w:val="20"/>
        </w:rPr>
        <w:t xml:space="preserve"> w tym również dla obiektów inżynierskich oraz  przepustów</w:t>
      </w:r>
      <w:r w:rsidRPr="007D6F3A">
        <w:rPr>
          <w:rFonts w:ascii="Verdana" w:hAnsi="Verdana"/>
          <w:snapToGrid w:val="0"/>
          <w:sz w:val="20"/>
          <w:szCs w:val="20"/>
        </w:rPr>
        <w:t>);</w:t>
      </w:r>
    </w:p>
    <w:p w14:paraId="6D9AEA60" w14:textId="006AA9B3" w:rsidR="0030598E" w:rsidRPr="007D6F3A" w:rsidRDefault="0030598E" w:rsidP="00A52708">
      <w:pPr>
        <w:pStyle w:val="Akapitzlist"/>
        <w:numPr>
          <w:ilvl w:val="0"/>
          <w:numId w:val="7"/>
        </w:numPr>
        <w:spacing w:before="120" w:after="120"/>
        <w:ind w:left="567" w:hanging="564"/>
        <w:jc w:val="both"/>
        <w:rPr>
          <w:rFonts w:ascii="Verdana" w:hAnsi="Verdana"/>
          <w:snapToGrid w:val="0"/>
          <w:sz w:val="20"/>
          <w:szCs w:val="20"/>
        </w:rPr>
      </w:pPr>
      <w:r w:rsidRPr="007D6F3A">
        <w:rPr>
          <w:rFonts w:ascii="Verdana" w:hAnsi="Verdana"/>
          <w:snapToGrid w:val="0"/>
          <w:sz w:val="20"/>
          <w:szCs w:val="20"/>
        </w:rPr>
        <w:t>Ustalenie danych niezbędnych do zaprojektowania fundamentów i z</w:t>
      </w:r>
      <w:r w:rsidR="00FA07D7">
        <w:rPr>
          <w:rFonts w:ascii="Verdana" w:hAnsi="Verdana"/>
          <w:sz w:val="20"/>
          <w:szCs w:val="20"/>
        </w:rPr>
        <w:t xml:space="preserve">alecenia dotyczące </w:t>
      </w:r>
      <w:r w:rsidRPr="007D6F3A">
        <w:rPr>
          <w:rFonts w:ascii="Verdana" w:hAnsi="Verdana"/>
          <w:sz w:val="20"/>
          <w:szCs w:val="20"/>
        </w:rPr>
        <w:t>ich projektu;</w:t>
      </w:r>
    </w:p>
    <w:p w14:paraId="6B1E5DF5" w14:textId="77777777" w:rsidR="0030598E" w:rsidRPr="007D6F3A" w:rsidRDefault="0030598E" w:rsidP="00A52708">
      <w:pPr>
        <w:pStyle w:val="Akapitzlist"/>
        <w:numPr>
          <w:ilvl w:val="0"/>
          <w:numId w:val="7"/>
        </w:numPr>
        <w:spacing w:before="120" w:after="120"/>
        <w:ind w:left="567" w:hanging="564"/>
        <w:jc w:val="both"/>
        <w:rPr>
          <w:rFonts w:ascii="Verdana" w:hAnsi="Verdana"/>
          <w:snapToGrid w:val="0"/>
          <w:sz w:val="20"/>
          <w:szCs w:val="20"/>
        </w:rPr>
      </w:pPr>
      <w:r w:rsidRPr="007D6F3A">
        <w:rPr>
          <w:rFonts w:ascii="Verdana" w:hAnsi="Verdana"/>
          <w:snapToGrid w:val="0"/>
          <w:sz w:val="20"/>
          <w:szCs w:val="20"/>
        </w:rPr>
        <w:t>Rysunki techniczne przyjętych na podstawie obliczeń rozwiązań projektowych;</w:t>
      </w:r>
    </w:p>
    <w:p w14:paraId="07076E3A" w14:textId="77777777" w:rsidR="0030598E" w:rsidRPr="007D6F3A" w:rsidRDefault="0030598E" w:rsidP="00A52708">
      <w:pPr>
        <w:pStyle w:val="Akapitzlist"/>
        <w:numPr>
          <w:ilvl w:val="0"/>
          <w:numId w:val="7"/>
        </w:numPr>
        <w:spacing w:before="120" w:after="120"/>
        <w:ind w:left="567" w:hanging="564"/>
        <w:jc w:val="both"/>
        <w:rPr>
          <w:rFonts w:ascii="Verdana" w:hAnsi="Verdana"/>
          <w:snapToGrid w:val="0"/>
          <w:sz w:val="20"/>
          <w:szCs w:val="20"/>
        </w:rPr>
      </w:pPr>
      <w:r w:rsidRPr="007D6F3A">
        <w:rPr>
          <w:rFonts w:ascii="Verdana" w:hAnsi="Verdana"/>
          <w:snapToGrid w:val="0"/>
          <w:sz w:val="20"/>
          <w:szCs w:val="20"/>
        </w:rPr>
        <w:t xml:space="preserve">Specyfikację badań niezbędnych do zapewnienia wymaganej jakości robót ziemnych </w:t>
      </w:r>
      <w:r w:rsidRPr="007D6F3A">
        <w:rPr>
          <w:rFonts w:ascii="Verdana" w:hAnsi="Verdana"/>
          <w:snapToGrid w:val="0"/>
          <w:sz w:val="20"/>
          <w:szCs w:val="20"/>
        </w:rPr>
        <w:br/>
        <w:t>i specjalistycznych robót geotechnicznych;</w:t>
      </w:r>
    </w:p>
    <w:p w14:paraId="431C620A" w14:textId="77777777" w:rsidR="0030598E" w:rsidRPr="007D6F3A" w:rsidRDefault="0030598E" w:rsidP="00A52708">
      <w:pPr>
        <w:pStyle w:val="Akapitzlist"/>
        <w:numPr>
          <w:ilvl w:val="0"/>
          <w:numId w:val="7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napToGrid w:val="0"/>
          <w:sz w:val="20"/>
          <w:szCs w:val="20"/>
        </w:rPr>
        <w:lastRenderedPageBreak/>
        <w:t>Określenie szkodliwości oddziaływań wód gruntowych na obiekt budowlany i sposobów przeciwdziałania tym zagrożeniom;</w:t>
      </w:r>
    </w:p>
    <w:p w14:paraId="32E9F19A" w14:textId="77777777" w:rsidR="0030598E" w:rsidRPr="007D6F3A" w:rsidRDefault="0030598E" w:rsidP="00A52708">
      <w:pPr>
        <w:pStyle w:val="Akapitzlist"/>
        <w:numPr>
          <w:ilvl w:val="0"/>
          <w:numId w:val="7"/>
        </w:numPr>
        <w:spacing w:before="120" w:after="120"/>
        <w:ind w:left="567" w:hanging="564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Wskazanie elementów konstrukcji, które powinny być sprawdzone podczas budowy lub wymagają monitorowania;</w:t>
      </w:r>
    </w:p>
    <w:p w14:paraId="53E65DDC" w14:textId="6AE9D1E2" w:rsidR="0030598E" w:rsidRPr="007D6F3A" w:rsidRDefault="0030598E" w:rsidP="00A52708">
      <w:pPr>
        <w:pStyle w:val="Akapitzlist"/>
        <w:numPr>
          <w:ilvl w:val="0"/>
          <w:numId w:val="7"/>
        </w:numPr>
        <w:spacing w:before="120" w:after="120"/>
        <w:ind w:left="567" w:hanging="564"/>
        <w:jc w:val="both"/>
        <w:rPr>
          <w:rFonts w:ascii="Verdana" w:hAnsi="Verdana"/>
          <w:snapToGrid w:val="0"/>
          <w:sz w:val="20"/>
          <w:szCs w:val="20"/>
        </w:rPr>
      </w:pPr>
      <w:r w:rsidRPr="007D6F3A">
        <w:rPr>
          <w:rFonts w:ascii="Verdana" w:hAnsi="Verdana"/>
          <w:snapToGrid w:val="0"/>
          <w:sz w:val="20"/>
          <w:szCs w:val="20"/>
        </w:rPr>
        <w:t>Określenie zakresu niezbędnego monitorowania wybudowanego obiektu budowlanego, obiektów sąsiadujących i otaczającego gruntu, niezbędnego do rozpoznania zagrożeń mogącyc</w:t>
      </w:r>
      <w:r w:rsidR="00B75F40">
        <w:rPr>
          <w:rFonts w:ascii="Verdana" w:hAnsi="Verdana"/>
          <w:snapToGrid w:val="0"/>
          <w:sz w:val="20"/>
          <w:szCs w:val="20"/>
        </w:rPr>
        <w:t xml:space="preserve">h wystąpić </w:t>
      </w:r>
      <w:r w:rsidRPr="007D6F3A">
        <w:rPr>
          <w:rFonts w:ascii="Verdana" w:hAnsi="Verdana"/>
          <w:snapToGrid w:val="0"/>
          <w:sz w:val="20"/>
          <w:szCs w:val="20"/>
        </w:rPr>
        <w:t>w trakcie robót budowlanych lub w ich wyniku oraz w czasie użytkowania obiektu budowlanego. Wymagane jest określenie:</w:t>
      </w:r>
    </w:p>
    <w:p w14:paraId="47ABB49C" w14:textId="77777777" w:rsidR="0030598E" w:rsidRPr="007D6F3A" w:rsidRDefault="0030598E" w:rsidP="00A52708">
      <w:pPr>
        <w:pStyle w:val="Akapitzlist"/>
        <w:numPr>
          <w:ilvl w:val="0"/>
          <w:numId w:val="43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celu zastosowania każdego systemu obserwacji lub pomiarów;</w:t>
      </w:r>
    </w:p>
    <w:p w14:paraId="213CAFE5" w14:textId="77777777" w:rsidR="0030598E" w:rsidRPr="007D6F3A" w:rsidRDefault="0030598E" w:rsidP="00A52708">
      <w:pPr>
        <w:pStyle w:val="Akapitzlist"/>
        <w:numPr>
          <w:ilvl w:val="0"/>
          <w:numId w:val="43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części konstrukcji, które mają być monitorowane i stanowisk, na których mają być robione obserwacje;</w:t>
      </w:r>
    </w:p>
    <w:p w14:paraId="3034BB42" w14:textId="77777777" w:rsidR="0030598E" w:rsidRPr="007D6F3A" w:rsidRDefault="0030598E" w:rsidP="00A52708">
      <w:pPr>
        <w:pStyle w:val="Akapitzlist"/>
        <w:numPr>
          <w:ilvl w:val="0"/>
          <w:numId w:val="43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częstotliwości, z jaką mają być wykonywane odczyty;</w:t>
      </w:r>
    </w:p>
    <w:p w14:paraId="7200AF5C" w14:textId="77777777" w:rsidR="0030598E" w:rsidRPr="007D6F3A" w:rsidRDefault="0030598E" w:rsidP="00A52708">
      <w:pPr>
        <w:pStyle w:val="Akapitzlist"/>
        <w:numPr>
          <w:ilvl w:val="0"/>
          <w:numId w:val="43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sposobu oceny wyników (obserwacji i pomiarów);</w:t>
      </w:r>
    </w:p>
    <w:p w14:paraId="1F545B34" w14:textId="77777777" w:rsidR="0030598E" w:rsidRPr="007D6F3A" w:rsidRDefault="0030598E" w:rsidP="00A52708">
      <w:pPr>
        <w:pStyle w:val="Akapitzlist"/>
        <w:numPr>
          <w:ilvl w:val="0"/>
          <w:numId w:val="43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zakresu wartości, w których spodziewane są wyniki;</w:t>
      </w:r>
    </w:p>
    <w:p w14:paraId="023B9A42" w14:textId="77777777" w:rsidR="0030598E" w:rsidRPr="007D6F3A" w:rsidRDefault="0030598E" w:rsidP="00A52708">
      <w:pPr>
        <w:pStyle w:val="Akapitzlist"/>
        <w:numPr>
          <w:ilvl w:val="0"/>
          <w:numId w:val="43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okresu, przez który monitorowanie ma być prowadzone po zakończeniu budowy;</w:t>
      </w:r>
    </w:p>
    <w:p w14:paraId="43998A94" w14:textId="11C0260E" w:rsidR="0030598E" w:rsidRPr="007D6F3A" w:rsidRDefault="0030598E" w:rsidP="00A52708">
      <w:pPr>
        <w:pStyle w:val="Akapitzlist"/>
        <w:numPr>
          <w:ilvl w:val="0"/>
          <w:numId w:val="43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podmiotów odpowiedzialnych za wykonanie pomiarów i obserwacji, za interpretację otrzymanych wyników oraz za konserwację urządzeń.</w:t>
      </w:r>
    </w:p>
    <w:p w14:paraId="746616DF" w14:textId="77777777" w:rsidR="0030598E" w:rsidRPr="007D6F3A" w:rsidRDefault="0030598E" w:rsidP="007D6F3A">
      <w:pPr>
        <w:pStyle w:val="tekstost"/>
        <w:spacing w:before="120" w:after="120" w:line="276" w:lineRule="auto"/>
        <w:rPr>
          <w:rFonts w:ascii="Verdana" w:hAnsi="Verdana" w:cs="Arial"/>
        </w:rPr>
      </w:pPr>
      <w:r w:rsidRPr="007D6F3A">
        <w:rPr>
          <w:rFonts w:ascii="Verdana" w:hAnsi="Verdana" w:cs="Arial"/>
        </w:rPr>
        <w:t>Zamawiający wymaga, by Wykonawca w ramach Projektu geotechnicznego dokonał obliczeniowego sprawdzenia:</w:t>
      </w:r>
    </w:p>
    <w:p w14:paraId="0B886852" w14:textId="77777777" w:rsidR="0030598E" w:rsidRPr="007D6F3A" w:rsidRDefault="0030598E" w:rsidP="00A52708">
      <w:pPr>
        <w:pStyle w:val="tekstost"/>
        <w:numPr>
          <w:ilvl w:val="0"/>
          <w:numId w:val="10"/>
        </w:numPr>
        <w:spacing w:before="120" w:after="120" w:line="276" w:lineRule="auto"/>
        <w:rPr>
          <w:rFonts w:ascii="Verdana" w:hAnsi="Verdana" w:cs="Arial"/>
        </w:rPr>
      </w:pPr>
      <w:r w:rsidRPr="007D6F3A">
        <w:rPr>
          <w:rFonts w:ascii="Verdana" w:hAnsi="Verdana" w:cs="Arial"/>
        </w:rPr>
        <w:t xml:space="preserve">stanów granicznych nośności zgodnie z pkt 2.4.7 </w:t>
      </w:r>
      <w:r w:rsidRPr="007D6F3A">
        <w:rPr>
          <w:rFonts w:ascii="Verdana" w:hAnsi="Verdana"/>
          <w:snapToGrid w:val="0"/>
        </w:rPr>
        <w:t xml:space="preserve">PN-EN 1997-1:EUROKOD 7 </w:t>
      </w:r>
      <w:r w:rsidRPr="007D6F3A">
        <w:rPr>
          <w:rFonts w:ascii="Verdana" w:hAnsi="Verdana"/>
          <w:i/>
          <w:snapToGrid w:val="0"/>
        </w:rPr>
        <w:t>Projektowanie geotechniczne – Część 1: Zasady ogólne.</w:t>
      </w:r>
    </w:p>
    <w:p w14:paraId="0B16B648" w14:textId="77777777" w:rsidR="0030598E" w:rsidRPr="007D6F3A" w:rsidRDefault="0030598E" w:rsidP="00A52708">
      <w:pPr>
        <w:pStyle w:val="tekstost"/>
        <w:numPr>
          <w:ilvl w:val="0"/>
          <w:numId w:val="9"/>
        </w:numPr>
        <w:spacing w:before="120" w:after="120" w:line="276" w:lineRule="auto"/>
        <w:rPr>
          <w:rFonts w:ascii="Verdana" w:hAnsi="Verdana" w:cs="Arial"/>
        </w:rPr>
      </w:pPr>
      <w:r w:rsidRPr="007D6F3A">
        <w:rPr>
          <w:rFonts w:ascii="Verdana" w:hAnsi="Verdana" w:cs="Arial"/>
        </w:rPr>
        <w:t xml:space="preserve">stanów granicznych użytkowalności zgodnie z pkt 2.4.8 </w:t>
      </w:r>
      <w:r w:rsidRPr="007D6F3A">
        <w:rPr>
          <w:rFonts w:ascii="Verdana" w:hAnsi="Verdana"/>
          <w:snapToGrid w:val="0"/>
        </w:rPr>
        <w:t>PN-EN 1997-1:EUROKOD 7</w:t>
      </w:r>
      <w:r w:rsidRPr="007D6F3A">
        <w:rPr>
          <w:rFonts w:ascii="Verdana" w:hAnsi="Verdana"/>
          <w:i/>
          <w:snapToGrid w:val="0"/>
        </w:rPr>
        <w:t xml:space="preserve"> Projektowanie geotechniczne – Część 1: Zasady ogólne.</w:t>
      </w:r>
    </w:p>
    <w:p w14:paraId="015BAD3F" w14:textId="77777777" w:rsidR="0030598E" w:rsidRPr="007D6F3A" w:rsidRDefault="0030598E" w:rsidP="007D6F3A">
      <w:pPr>
        <w:pStyle w:val="tekstost"/>
        <w:spacing w:line="276" w:lineRule="auto"/>
        <w:rPr>
          <w:rFonts w:ascii="Verdana" w:hAnsi="Verdana" w:cs="Arial"/>
        </w:rPr>
      </w:pPr>
      <w:r w:rsidRPr="007D6F3A">
        <w:rPr>
          <w:rFonts w:ascii="Verdana" w:hAnsi="Verdana" w:cs="Arial"/>
        </w:rPr>
        <w:t xml:space="preserve">Przy określaniu sytuacji obliczeniowych (w zakresie zgodnym z pkt 2.2 </w:t>
      </w:r>
      <w:r w:rsidRPr="007D6F3A">
        <w:rPr>
          <w:rFonts w:ascii="Verdana" w:hAnsi="Verdana"/>
          <w:snapToGrid w:val="0"/>
        </w:rPr>
        <w:t xml:space="preserve">PN-EN 1997-1:EUROKOD 7 </w:t>
      </w:r>
      <w:r w:rsidRPr="007D6F3A">
        <w:rPr>
          <w:rFonts w:ascii="Verdana" w:hAnsi="Verdana"/>
          <w:i/>
          <w:snapToGrid w:val="0"/>
        </w:rPr>
        <w:t>Projektowanie geotechniczne – Część 1: Zasady ogólne</w:t>
      </w:r>
      <w:r w:rsidRPr="007D6F3A">
        <w:rPr>
          <w:rFonts w:ascii="Verdana" w:hAnsi="Verdana"/>
          <w:snapToGrid w:val="0"/>
        </w:rPr>
        <w:t>)</w:t>
      </w:r>
      <w:r w:rsidRPr="007D6F3A">
        <w:rPr>
          <w:rFonts w:ascii="Verdana" w:hAnsi="Verdana" w:cs="Arial"/>
        </w:rPr>
        <w:t xml:space="preserve"> i stanów granicznych Wykonawca uwzględni następujące czynniki:</w:t>
      </w:r>
    </w:p>
    <w:p w14:paraId="3511E922" w14:textId="77777777" w:rsidR="0030598E" w:rsidRPr="007D6F3A" w:rsidRDefault="0030598E" w:rsidP="00A52708">
      <w:pPr>
        <w:pStyle w:val="tekstost"/>
        <w:numPr>
          <w:ilvl w:val="0"/>
          <w:numId w:val="8"/>
        </w:numPr>
        <w:spacing w:line="276" w:lineRule="auto"/>
        <w:ind w:left="357" w:hanging="357"/>
        <w:rPr>
          <w:rFonts w:ascii="Verdana" w:hAnsi="Verdana" w:cs="Arial"/>
        </w:rPr>
      </w:pPr>
      <w:r w:rsidRPr="007D6F3A">
        <w:rPr>
          <w:rFonts w:ascii="Verdana" w:hAnsi="Verdana" w:cs="Arial"/>
        </w:rPr>
        <w:t>warunki miejscowe terenu budowy, z uwzględnieniem ogólnej stateczności i przemieszczeń podłoża;</w:t>
      </w:r>
    </w:p>
    <w:p w14:paraId="0B298D61" w14:textId="77777777" w:rsidR="0030598E" w:rsidRPr="007D6F3A" w:rsidRDefault="0030598E" w:rsidP="00A52708">
      <w:pPr>
        <w:pStyle w:val="tekstost"/>
        <w:numPr>
          <w:ilvl w:val="0"/>
          <w:numId w:val="8"/>
        </w:numPr>
        <w:spacing w:line="276" w:lineRule="auto"/>
        <w:ind w:left="357" w:hanging="357"/>
        <w:rPr>
          <w:rFonts w:ascii="Verdana" w:hAnsi="Verdana" w:cs="Arial"/>
        </w:rPr>
      </w:pPr>
      <w:r w:rsidRPr="007D6F3A">
        <w:rPr>
          <w:rFonts w:ascii="Verdana" w:hAnsi="Verdana" w:cs="Arial"/>
        </w:rPr>
        <w:t>rodzaj oraz wymiary konstrukcji i jej elementów, w tym wszelkie wymagania specjalne, takie jak projektowy okres użytkowania;</w:t>
      </w:r>
    </w:p>
    <w:p w14:paraId="542180EA" w14:textId="77777777" w:rsidR="0030598E" w:rsidRPr="007D6F3A" w:rsidRDefault="0030598E" w:rsidP="00A52708">
      <w:pPr>
        <w:pStyle w:val="tekstost"/>
        <w:numPr>
          <w:ilvl w:val="0"/>
          <w:numId w:val="8"/>
        </w:numPr>
        <w:spacing w:line="276" w:lineRule="auto"/>
        <w:ind w:left="357" w:hanging="357"/>
        <w:rPr>
          <w:rFonts w:ascii="Verdana" w:hAnsi="Verdana" w:cs="Arial"/>
        </w:rPr>
      </w:pPr>
      <w:r w:rsidRPr="007D6F3A">
        <w:rPr>
          <w:rFonts w:ascii="Verdana" w:hAnsi="Verdana" w:cs="Arial"/>
        </w:rPr>
        <w:t>warunki związane z otoczeniem (sąsiadujące konstrukcje, ruch pojazdów, uzbrojenie podziemne, roślinność);</w:t>
      </w:r>
    </w:p>
    <w:p w14:paraId="245B7BD2" w14:textId="77777777" w:rsidR="0030598E" w:rsidRPr="007D6F3A" w:rsidRDefault="0030598E" w:rsidP="00A52708">
      <w:pPr>
        <w:pStyle w:val="tekstost"/>
        <w:numPr>
          <w:ilvl w:val="0"/>
          <w:numId w:val="8"/>
        </w:numPr>
        <w:spacing w:line="276" w:lineRule="auto"/>
        <w:ind w:left="357" w:hanging="357"/>
        <w:rPr>
          <w:rFonts w:ascii="Verdana" w:hAnsi="Verdana" w:cs="Arial"/>
        </w:rPr>
      </w:pPr>
      <w:r w:rsidRPr="007D6F3A">
        <w:rPr>
          <w:rFonts w:ascii="Verdana" w:hAnsi="Verdana" w:cs="Arial"/>
        </w:rPr>
        <w:t>warunki gruntowe i wody gruntowe;</w:t>
      </w:r>
    </w:p>
    <w:p w14:paraId="64A9EB2C" w14:textId="77777777" w:rsidR="0030598E" w:rsidRPr="007D6F3A" w:rsidRDefault="0030598E" w:rsidP="00A52708">
      <w:pPr>
        <w:pStyle w:val="tekstost"/>
        <w:numPr>
          <w:ilvl w:val="0"/>
          <w:numId w:val="8"/>
        </w:numPr>
        <w:spacing w:line="276" w:lineRule="auto"/>
        <w:ind w:left="357" w:hanging="357"/>
        <w:rPr>
          <w:rFonts w:ascii="Verdana" w:hAnsi="Verdana" w:cs="Arial"/>
        </w:rPr>
      </w:pPr>
      <w:r w:rsidRPr="007D6F3A">
        <w:rPr>
          <w:rFonts w:ascii="Verdana" w:hAnsi="Verdana" w:cs="Arial"/>
        </w:rPr>
        <w:t>wpływy środowiska (stosunki hydrologiczne, wody powierzchniowe, osiadanie terenu, sezonowe zmiany temperatury i wilgotności).</w:t>
      </w:r>
    </w:p>
    <w:p w14:paraId="65AFE68D" w14:textId="19121EBD" w:rsidR="0030598E" w:rsidRPr="007D6F3A" w:rsidRDefault="0030598E" w:rsidP="007D6F3A">
      <w:pPr>
        <w:pStyle w:val="tekstost"/>
        <w:spacing w:before="120" w:after="120" w:line="276" w:lineRule="auto"/>
        <w:rPr>
          <w:rFonts w:ascii="Verdana" w:hAnsi="Verdana"/>
          <w:snapToGrid w:val="0"/>
        </w:rPr>
      </w:pPr>
      <w:r w:rsidRPr="007D6F3A">
        <w:rPr>
          <w:rFonts w:ascii="Verdana" w:hAnsi="Verdana" w:cs="Arial"/>
        </w:rPr>
        <w:t>Wartości obliczeniowe oddziaływań, parametrów geotechn</w:t>
      </w:r>
      <w:r w:rsidR="00FA07D7">
        <w:rPr>
          <w:rFonts w:ascii="Verdana" w:hAnsi="Verdana" w:cs="Arial"/>
        </w:rPr>
        <w:t xml:space="preserve">icznych, danych geometrycznych </w:t>
      </w:r>
      <w:r w:rsidRPr="007D6F3A">
        <w:rPr>
          <w:rFonts w:ascii="Verdana" w:hAnsi="Verdana" w:cs="Arial"/>
        </w:rPr>
        <w:t xml:space="preserve">i właściwości konstrukcyjnych należy ustalić zgodnie z pkt 2.4.6 Polskiej Normy </w:t>
      </w:r>
      <w:r w:rsidRPr="007D6F3A">
        <w:rPr>
          <w:rFonts w:ascii="Verdana" w:hAnsi="Verdana"/>
          <w:snapToGrid w:val="0"/>
        </w:rPr>
        <w:t xml:space="preserve">PN-EN 1997-1:EUROKOD 7 </w:t>
      </w:r>
      <w:r w:rsidRPr="007D6F3A">
        <w:rPr>
          <w:rFonts w:ascii="Verdana" w:hAnsi="Verdana"/>
          <w:i/>
          <w:snapToGrid w:val="0"/>
        </w:rPr>
        <w:t>Projektowanie geotechniczne – Część 1: Zasady ogólne</w:t>
      </w:r>
      <w:r w:rsidRPr="007D6F3A">
        <w:rPr>
          <w:rFonts w:ascii="Verdana" w:hAnsi="Verdana"/>
          <w:snapToGrid w:val="0"/>
        </w:rPr>
        <w:t xml:space="preserve">. </w:t>
      </w:r>
      <w:r w:rsidR="00FA07D7">
        <w:rPr>
          <w:rFonts w:ascii="Verdana" w:hAnsi="Verdana" w:cs="Arial"/>
        </w:rPr>
        <w:t xml:space="preserve">Wszelkie obliczenia zawarte </w:t>
      </w:r>
      <w:r w:rsidRPr="007D6F3A">
        <w:rPr>
          <w:rFonts w:ascii="Verdana" w:hAnsi="Verdana" w:cs="Arial"/>
        </w:rPr>
        <w:t xml:space="preserve">w Projekcie geotechnicznym należy wykonywać zgodnie z Polską Normą </w:t>
      </w:r>
      <w:r w:rsidRPr="007D6F3A">
        <w:rPr>
          <w:rFonts w:ascii="Verdana" w:hAnsi="Verdana"/>
          <w:snapToGrid w:val="0"/>
        </w:rPr>
        <w:t>PN-EN 1997-1:EUROKOD 7</w:t>
      </w:r>
      <w:r w:rsidRPr="007D6F3A">
        <w:rPr>
          <w:rFonts w:ascii="Verdana" w:hAnsi="Verdana"/>
          <w:i/>
          <w:snapToGrid w:val="0"/>
        </w:rPr>
        <w:t xml:space="preserve"> Projektowanie geotechniczne – Część 1: Zasady ogólne</w:t>
      </w:r>
      <w:r w:rsidRPr="007D6F3A">
        <w:rPr>
          <w:rFonts w:ascii="Verdana" w:hAnsi="Verdana"/>
          <w:snapToGrid w:val="0"/>
        </w:rPr>
        <w:t xml:space="preserve">. </w:t>
      </w:r>
      <w:r w:rsidRPr="007D6F3A">
        <w:rPr>
          <w:rFonts w:ascii="Verdana" w:hAnsi="Verdana" w:cs="Arial"/>
        </w:rPr>
        <w:t xml:space="preserve"> </w:t>
      </w:r>
    </w:p>
    <w:p w14:paraId="282C9AD2" w14:textId="77777777" w:rsidR="0030598E" w:rsidRPr="007D6F3A" w:rsidRDefault="0030598E" w:rsidP="007D6F3A">
      <w:pPr>
        <w:pStyle w:val="tekstost"/>
        <w:spacing w:before="120" w:after="120" w:line="276" w:lineRule="auto"/>
        <w:rPr>
          <w:rFonts w:ascii="Verdana" w:hAnsi="Verdana" w:cs="Arial"/>
        </w:rPr>
      </w:pPr>
      <w:r w:rsidRPr="007D6F3A">
        <w:rPr>
          <w:rFonts w:ascii="Verdana" w:hAnsi="Verdana" w:cs="Arial"/>
        </w:rPr>
        <w:t xml:space="preserve">Zamawiający – o ile niniejsze wymagania nie stanowią inaczej – dopuszcza możliwość stosowania innych, alternatywnych metod obliczeniowych o ile nie są one sprzeczne z zapisami Polskiej Normy PN-EN 1997-1:EUROKOD 7 </w:t>
      </w:r>
      <w:r w:rsidRPr="007D6F3A">
        <w:rPr>
          <w:rFonts w:ascii="Verdana" w:hAnsi="Verdana" w:cs="Arial"/>
          <w:i/>
        </w:rPr>
        <w:t xml:space="preserve">Projektowanie geotechniczne – Część </w:t>
      </w:r>
      <w:r w:rsidRPr="007D6F3A">
        <w:rPr>
          <w:rFonts w:ascii="Verdana" w:hAnsi="Verdana" w:cs="Arial"/>
          <w:i/>
        </w:rPr>
        <w:lastRenderedPageBreak/>
        <w:t>1: Zasady ogólne</w:t>
      </w:r>
      <w:r w:rsidRPr="007D6F3A">
        <w:rPr>
          <w:rFonts w:ascii="Verdana" w:hAnsi="Verdana" w:cs="Arial"/>
        </w:rPr>
        <w:t xml:space="preserve"> i są co najmniej równoważne w odniesieniu do bezpieczeństwa konstrukcji, użytkowalności i trwałości, jakich można byłoby oczekiwać w przypadku zastosowania ww. Polskiej Normy. </w:t>
      </w:r>
    </w:p>
    <w:p w14:paraId="523C3DD5" w14:textId="755CA6FD" w:rsidR="0030598E" w:rsidRPr="007D6F3A" w:rsidRDefault="0030598E" w:rsidP="007D6F3A">
      <w:pPr>
        <w:pStyle w:val="tekstost"/>
        <w:spacing w:before="120" w:after="120" w:line="276" w:lineRule="auto"/>
        <w:rPr>
          <w:rFonts w:ascii="Verdana" w:hAnsi="Verdana" w:cs="Arial"/>
        </w:rPr>
      </w:pPr>
      <w:r w:rsidRPr="007D6F3A">
        <w:rPr>
          <w:rFonts w:ascii="Verdana" w:hAnsi="Verdana" w:cs="Arial"/>
        </w:rPr>
        <w:t>W projekcie geotechnicznym Wykonawca dokona oceny zna</w:t>
      </w:r>
      <w:r w:rsidR="00FA07D7">
        <w:rPr>
          <w:rFonts w:ascii="Verdana" w:hAnsi="Verdana" w:cs="Arial"/>
        </w:rPr>
        <w:t xml:space="preserve">czenia warunków środowiskowych </w:t>
      </w:r>
      <w:r w:rsidRPr="007D6F3A">
        <w:rPr>
          <w:rFonts w:ascii="Verdana" w:hAnsi="Verdana" w:cs="Arial"/>
        </w:rPr>
        <w:t xml:space="preserve">w odniesieniu do trwałości obiektu budowlanego (w tym </w:t>
      </w:r>
      <w:r w:rsidR="00FA07D7">
        <w:rPr>
          <w:rFonts w:ascii="Verdana" w:hAnsi="Verdana" w:cs="Arial"/>
        </w:rPr>
        <w:t xml:space="preserve">jego poszczególnych elementów) </w:t>
      </w:r>
      <w:r w:rsidRPr="007D6F3A">
        <w:rPr>
          <w:rFonts w:ascii="Verdana" w:hAnsi="Verdana" w:cs="Arial"/>
        </w:rPr>
        <w:t>oraz możliwości wykonania zabezpieczeń lub zastosowania odpowiednio odpornych materiałów.</w:t>
      </w:r>
    </w:p>
    <w:p w14:paraId="2FF6A8F8" w14:textId="6E698A1B" w:rsidR="0030598E" w:rsidRPr="007D6F3A" w:rsidRDefault="0030598E" w:rsidP="007D6F3A">
      <w:pPr>
        <w:pStyle w:val="tekstost"/>
        <w:spacing w:before="120" w:after="120" w:line="276" w:lineRule="auto"/>
        <w:rPr>
          <w:rFonts w:ascii="Verdana" w:hAnsi="Verdana" w:cs="Arial"/>
        </w:rPr>
      </w:pPr>
      <w:r w:rsidRPr="007D6F3A">
        <w:rPr>
          <w:rFonts w:ascii="Verdana" w:hAnsi="Verdana" w:cs="Arial"/>
        </w:rPr>
        <w:t xml:space="preserve">Przy opracowaniu projektu geotechnicznego Wykonawca uwzględni wymagania zawarte </w:t>
      </w:r>
      <w:r w:rsidR="00FA07D7">
        <w:rPr>
          <w:rFonts w:ascii="Verdana" w:hAnsi="Verdana" w:cs="Arial"/>
        </w:rPr>
        <w:br/>
      </w:r>
      <w:r w:rsidRPr="007D6F3A">
        <w:rPr>
          <w:rFonts w:ascii="Verdana" w:hAnsi="Verdana" w:cs="Arial"/>
        </w:rPr>
        <w:t>w wytycznych [2] w zakresie oceny stateczności oraz w wytycznych [</w:t>
      </w:r>
      <w:r w:rsidR="006D6048" w:rsidRPr="007D6F3A">
        <w:rPr>
          <w:rFonts w:ascii="Verdana" w:hAnsi="Verdana" w:cs="Arial"/>
        </w:rPr>
        <w:t>3</w:t>
      </w:r>
      <w:r w:rsidRPr="007D6F3A">
        <w:rPr>
          <w:rFonts w:ascii="Verdana" w:hAnsi="Verdana" w:cs="Arial"/>
        </w:rPr>
        <w:t>] w zakresie monitoringu geotechnicznego.</w:t>
      </w:r>
    </w:p>
    <w:p w14:paraId="7AB03484" w14:textId="43E3BD9E" w:rsidR="002567A8" w:rsidRPr="007D6F3A" w:rsidRDefault="002567A8" w:rsidP="007D6F3A">
      <w:pPr>
        <w:spacing w:before="120" w:after="120"/>
        <w:jc w:val="both"/>
        <w:rPr>
          <w:rFonts w:ascii="Verdana" w:hAnsi="Verdana"/>
          <w:b/>
          <w:sz w:val="20"/>
          <w:szCs w:val="20"/>
        </w:rPr>
      </w:pPr>
    </w:p>
    <w:p w14:paraId="5AA89448" w14:textId="25141171" w:rsidR="002567A8" w:rsidRPr="007D6F3A" w:rsidRDefault="002567A8" w:rsidP="007D6F3A">
      <w:pPr>
        <w:pStyle w:val="Nagwek2"/>
        <w:numPr>
          <w:ilvl w:val="1"/>
          <w:numId w:val="1"/>
        </w:numPr>
        <w:ind w:left="1418" w:hanging="1418"/>
        <w:jc w:val="both"/>
        <w:rPr>
          <w:szCs w:val="20"/>
        </w:rPr>
      </w:pPr>
      <w:bookmarkStart w:id="129" w:name="_Toc16690827"/>
      <w:r w:rsidRPr="007D6F3A">
        <w:rPr>
          <w:szCs w:val="20"/>
        </w:rPr>
        <w:t>Wymagania dodatkowe dla dokumentów zawierających wyniki analiz stateczności</w:t>
      </w:r>
      <w:bookmarkEnd w:id="129"/>
    </w:p>
    <w:p w14:paraId="4AF02CA9" w14:textId="77777777" w:rsidR="002567A8" w:rsidRPr="007D6F3A" w:rsidRDefault="002567A8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Dokumenty zawierające ocenę stateczności – poza wymaganiami określonymi w punktach 5.5 oraz 5.6 niniejszej Specyfikacji – powinny obejmować dodatkowo: </w:t>
      </w:r>
    </w:p>
    <w:p w14:paraId="733E02C3" w14:textId="77777777" w:rsidR="002567A8" w:rsidRPr="007D6F3A" w:rsidRDefault="002567A8" w:rsidP="00A52708">
      <w:pPr>
        <w:pStyle w:val="Akapitzlist"/>
        <w:numPr>
          <w:ilvl w:val="0"/>
          <w:numId w:val="38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informacje o zastosowanej metodzie obliczeń oraz narzędziu obliczeniowym, </w:t>
      </w:r>
    </w:p>
    <w:p w14:paraId="7E079F71" w14:textId="77777777" w:rsidR="002567A8" w:rsidRPr="007D6F3A" w:rsidRDefault="002567A8" w:rsidP="00A52708">
      <w:pPr>
        <w:pStyle w:val="Akapitzlist"/>
        <w:numPr>
          <w:ilvl w:val="0"/>
          <w:numId w:val="38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lokalizację przekrojów geologiczno-inżynierskich i geotechnicznych dla których wykonano obliczenia stateczności,</w:t>
      </w:r>
    </w:p>
    <w:p w14:paraId="469B59ED" w14:textId="77777777" w:rsidR="002567A8" w:rsidRPr="007D6F3A" w:rsidRDefault="002567A8" w:rsidP="00A52708">
      <w:pPr>
        <w:pStyle w:val="Akapitzlist"/>
        <w:numPr>
          <w:ilvl w:val="0"/>
          <w:numId w:val="38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przekroje geologiczno-inżynierskie i przekroje geotechniczne będące podstawą opracowania modelu obliczeniowego,</w:t>
      </w:r>
    </w:p>
    <w:p w14:paraId="0E44E047" w14:textId="77777777" w:rsidR="002567A8" w:rsidRPr="007D6F3A" w:rsidRDefault="002567A8" w:rsidP="00A52708">
      <w:pPr>
        <w:pStyle w:val="Akapitzlist"/>
        <w:numPr>
          <w:ilvl w:val="0"/>
          <w:numId w:val="38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parametry charakterystyczne przyjęte do obliczeń stateczności, współczynniki częściowe do wyznaczenia parametrów obliczeniowych (projektowych), parametry obliczeniowe oraz inne założenia przyjęte do obliczeń i budowy modelu obliczeniowego,</w:t>
      </w:r>
    </w:p>
    <w:p w14:paraId="5E7902AB" w14:textId="2E8DB1EA" w:rsidR="002567A8" w:rsidRPr="007D6F3A" w:rsidRDefault="002567A8" w:rsidP="00A52708">
      <w:pPr>
        <w:pStyle w:val="Akapitzlist"/>
        <w:numPr>
          <w:ilvl w:val="0"/>
          <w:numId w:val="38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wytypowanie i uzasadnienie wybranych możliwych mechanizmów zniszczenia,</w:t>
      </w:r>
    </w:p>
    <w:p w14:paraId="484D2CA5" w14:textId="7848D1B7" w:rsidR="002567A8" w:rsidRPr="007D6F3A" w:rsidRDefault="002567A8" w:rsidP="00A52708">
      <w:pPr>
        <w:pStyle w:val="Akapitzlist"/>
        <w:numPr>
          <w:ilvl w:val="0"/>
          <w:numId w:val="38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opracowane modele obliczeniowe przygotowane do obliczeń stateczności wraz z przedstawieniem przebiegu warstw, przyjętych warunków brzegowych, uwzględnionego podziału bryły osuwiskowej na paski (metody równowagi granicznej) </w:t>
      </w:r>
      <w:r w:rsidR="006D6048" w:rsidRPr="007D6F3A">
        <w:rPr>
          <w:rFonts w:ascii="Verdana" w:hAnsi="Verdana"/>
          <w:sz w:val="20"/>
          <w:szCs w:val="20"/>
        </w:rPr>
        <w:t>/</w:t>
      </w:r>
      <w:r w:rsidRPr="007D6F3A">
        <w:rPr>
          <w:rFonts w:ascii="Verdana" w:hAnsi="Verdana"/>
          <w:sz w:val="20"/>
          <w:szCs w:val="20"/>
        </w:rPr>
        <w:t>zdefiniowanej siatki elementów (metody numeryczne), oddziaływań zewnętrznych, warunków wodnych,</w:t>
      </w:r>
    </w:p>
    <w:p w14:paraId="6BCD9945" w14:textId="77777777" w:rsidR="002567A8" w:rsidRPr="007D6F3A" w:rsidRDefault="002567A8" w:rsidP="00A52708">
      <w:pPr>
        <w:pStyle w:val="Akapitzlist"/>
        <w:numPr>
          <w:ilvl w:val="0"/>
          <w:numId w:val="38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wyniki obliczeń przedstawione w formie graficznej odwzorowujące zasięg powierzchni poślizgu wraz z określoną wartością wskaźnika stateczności,</w:t>
      </w:r>
    </w:p>
    <w:p w14:paraId="395DB886" w14:textId="510F4BA5" w:rsidR="002567A8" w:rsidRPr="007D6F3A" w:rsidRDefault="002567A8" w:rsidP="00A52708">
      <w:pPr>
        <w:pStyle w:val="Akapitzlist"/>
        <w:numPr>
          <w:ilvl w:val="0"/>
          <w:numId w:val="38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ocenę warunków stateczności i wnioski podsumowujące. </w:t>
      </w:r>
    </w:p>
    <w:p w14:paraId="52D5E1C4" w14:textId="77777777" w:rsidR="006D6048" w:rsidRPr="007D6F3A" w:rsidRDefault="006D6048" w:rsidP="007D6F3A">
      <w:pPr>
        <w:pStyle w:val="Akapitzlist"/>
        <w:spacing w:before="120" w:after="120"/>
        <w:ind w:left="360"/>
        <w:jc w:val="both"/>
        <w:rPr>
          <w:rFonts w:ascii="Verdana" w:hAnsi="Verdana"/>
          <w:sz w:val="20"/>
          <w:szCs w:val="20"/>
        </w:rPr>
      </w:pPr>
    </w:p>
    <w:p w14:paraId="02CD6985" w14:textId="43CB8FBD" w:rsidR="0030598E" w:rsidRPr="007D6F3A" w:rsidRDefault="0030598E" w:rsidP="007D6F3A">
      <w:pPr>
        <w:pStyle w:val="Nagwek1"/>
        <w:tabs>
          <w:tab w:val="num" w:pos="142"/>
        </w:tabs>
        <w:ind w:left="567" w:hanging="567"/>
        <w:jc w:val="both"/>
        <w:rPr>
          <w:caps/>
          <w:szCs w:val="20"/>
        </w:rPr>
      </w:pPr>
      <w:bookmarkStart w:id="130" w:name="_Toc523821629"/>
      <w:bookmarkStart w:id="131" w:name="_Toc240852712"/>
      <w:bookmarkStart w:id="132" w:name="_Toc13833824"/>
      <w:bookmarkStart w:id="133" w:name="_Toc13834005"/>
      <w:bookmarkStart w:id="134" w:name="_Toc16690828"/>
      <w:r w:rsidRPr="007D6F3A">
        <w:rPr>
          <w:caps/>
          <w:szCs w:val="20"/>
        </w:rPr>
        <w:t>kontrola jakości</w:t>
      </w:r>
      <w:bookmarkEnd w:id="130"/>
      <w:r w:rsidRPr="007D6F3A">
        <w:rPr>
          <w:caps/>
          <w:szCs w:val="20"/>
        </w:rPr>
        <w:t xml:space="preserve"> </w:t>
      </w:r>
      <w:bookmarkEnd w:id="131"/>
      <w:r w:rsidRPr="007D6F3A">
        <w:rPr>
          <w:caps/>
          <w:szCs w:val="20"/>
        </w:rPr>
        <w:t>PRAC</w:t>
      </w:r>
      <w:bookmarkEnd w:id="132"/>
      <w:bookmarkEnd w:id="133"/>
      <w:bookmarkEnd w:id="134"/>
    </w:p>
    <w:p w14:paraId="2145F9DB" w14:textId="63CF6C91" w:rsidR="003B0633" w:rsidRPr="007D6F3A" w:rsidRDefault="003B0633" w:rsidP="007D6F3A">
      <w:pPr>
        <w:pStyle w:val="Nagwek2"/>
        <w:numPr>
          <w:ilvl w:val="1"/>
          <w:numId w:val="1"/>
        </w:numPr>
        <w:ind w:left="1418" w:hanging="1418"/>
        <w:jc w:val="both"/>
        <w:rPr>
          <w:szCs w:val="20"/>
        </w:rPr>
      </w:pPr>
      <w:bookmarkStart w:id="135" w:name="_Toc16690829"/>
      <w:r w:rsidRPr="007D6F3A">
        <w:rPr>
          <w:szCs w:val="20"/>
        </w:rPr>
        <w:t>Podstawowe zasady kontroli jakości opracowań</w:t>
      </w:r>
      <w:bookmarkEnd w:id="135"/>
      <w:r w:rsidRPr="007D6F3A">
        <w:rPr>
          <w:szCs w:val="20"/>
        </w:rPr>
        <w:t xml:space="preserve"> </w:t>
      </w:r>
    </w:p>
    <w:p w14:paraId="26CDED6A" w14:textId="77777777" w:rsidR="006D6048" w:rsidRPr="007D6F3A" w:rsidRDefault="003B0633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Podstawowe zasady kontroli jakości wyk</w:t>
      </w:r>
      <w:r w:rsidR="006D6048" w:rsidRPr="007D6F3A">
        <w:rPr>
          <w:rFonts w:ascii="Verdana" w:hAnsi="Verdana" w:cs="Arial"/>
          <w:sz w:val="20"/>
          <w:szCs w:val="20"/>
        </w:rPr>
        <w:t xml:space="preserve">onywania opracowań projektowych </w:t>
      </w:r>
      <w:r w:rsidRPr="007D6F3A">
        <w:rPr>
          <w:rFonts w:ascii="Verdana" w:hAnsi="Verdana" w:cs="Arial"/>
          <w:sz w:val="20"/>
          <w:szCs w:val="20"/>
        </w:rPr>
        <w:t xml:space="preserve">przedstawiono w SP.00.00.00 </w:t>
      </w:r>
      <w:r w:rsidRPr="007D6F3A">
        <w:rPr>
          <w:rFonts w:ascii="Verdana" w:eastAsia="Times New Roman" w:hAnsi="Verdana"/>
          <w:sz w:val="20"/>
          <w:szCs w:val="20"/>
        </w:rPr>
        <w:t>Wymagania Ogólne dla Dokumentów Wykonawcy.</w:t>
      </w:r>
      <w:r w:rsidRPr="007D6F3A">
        <w:rPr>
          <w:rFonts w:ascii="Verdana" w:hAnsi="Verdana"/>
          <w:sz w:val="20"/>
          <w:szCs w:val="20"/>
        </w:rPr>
        <w:t xml:space="preserve"> </w:t>
      </w:r>
    </w:p>
    <w:p w14:paraId="34F96E60" w14:textId="330375E0" w:rsidR="006F5F48" w:rsidRPr="007D6F3A" w:rsidRDefault="00876627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ab/>
      </w:r>
    </w:p>
    <w:p w14:paraId="7653BCEB" w14:textId="39192E09" w:rsidR="006F5F48" w:rsidRPr="007D6F3A" w:rsidRDefault="006F5F48" w:rsidP="007D6F3A">
      <w:pPr>
        <w:pStyle w:val="Nagwek2"/>
        <w:numPr>
          <w:ilvl w:val="1"/>
          <w:numId w:val="1"/>
        </w:numPr>
        <w:ind w:left="1418" w:hanging="1418"/>
        <w:jc w:val="both"/>
        <w:rPr>
          <w:szCs w:val="20"/>
        </w:rPr>
      </w:pPr>
      <w:bookmarkStart w:id="136" w:name="_Toc16690830"/>
      <w:r w:rsidRPr="007D6F3A">
        <w:rPr>
          <w:szCs w:val="20"/>
        </w:rPr>
        <w:t>Szczegółowe zasady kontroli jakości opracowań</w:t>
      </w:r>
      <w:bookmarkEnd w:id="136"/>
      <w:r w:rsidRPr="007D6F3A">
        <w:rPr>
          <w:szCs w:val="20"/>
        </w:rPr>
        <w:t xml:space="preserve"> </w:t>
      </w:r>
    </w:p>
    <w:p w14:paraId="627EDA65" w14:textId="04DB90EE" w:rsidR="003B0633" w:rsidRPr="007D6F3A" w:rsidRDefault="003B0633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Kontrola ma na celu zapewnienie zgodności ich wykonania z wymaganiami:</w:t>
      </w:r>
    </w:p>
    <w:p w14:paraId="378D4948" w14:textId="23A4842E" w:rsidR="003B0633" w:rsidRPr="007D6F3A" w:rsidRDefault="003B0633" w:rsidP="00A52708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Umowy,</w:t>
      </w:r>
    </w:p>
    <w:p w14:paraId="42411AE9" w14:textId="77777777" w:rsidR="003B0633" w:rsidRPr="007D6F3A" w:rsidRDefault="003B0633" w:rsidP="00A52708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lastRenderedPageBreak/>
        <w:t>przepisów prawa,</w:t>
      </w:r>
    </w:p>
    <w:p w14:paraId="56B2289F" w14:textId="77777777" w:rsidR="003B0633" w:rsidRPr="007D6F3A" w:rsidRDefault="003B0633" w:rsidP="00A52708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przywołanych norm i specyfikacji technicznych,</w:t>
      </w:r>
    </w:p>
    <w:p w14:paraId="0BCD3CA6" w14:textId="77777777" w:rsidR="003B0633" w:rsidRPr="007D6F3A" w:rsidRDefault="003B0633" w:rsidP="00A52708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niniejszych wytycznych,</w:t>
      </w:r>
    </w:p>
    <w:p w14:paraId="5B9C5A76" w14:textId="77777777" w:rsidR="003B0633" w:rsidRPr="007D6F3A" w:rsidRDefault="003B0633" w:rsidP="00A52708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projektu robót geologicznych (PRG) i/lub programu badań geotechnicznych (PBG).</w:t>
      </w:r>
    </w:p>
    <w:p w14:paraId="18473683" w14:textId="5D2A61AF" w:rsidR="003B0633" w:rsidRPr="007D6F3A" w:rsidRDefault="003B0633" w:rsidP="00EF3ED6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Kontrola powinna obejmować:</w:t>
      </w:r>
    </w:p>
    <w:p w14:paraId="7F030AAA" w14:textId="5F560468" w:rsidR="003B0633" w:rsidRPr="007D6F3A" w:rsidRDefault="003B0633" w:rsidP="00DE4E4C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kontrolę potencjału technicznego wykonawcy badań podłoża budowlanego przed rozpoczęciem badań,</w:t>
      </w:r>
    </w:p>
    <w:p w14:paraId="32BD1C1C" w14:textId="5B1841E3" w:rsidR="003B0633" w:rsidRPr="007D6F3A" w:rsidRDefault="003B0633" w:rsidP="00DE4E4C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przegląd </w:t>
      </w:r>
      <w:r w:rsidRPr="007D6F3A">
        <w:rPr>
          <w:rFonts w:ascii="Verdana" w:hAnsi="Verdana" w:cstheme="majorBidi"/>
          <w:sz w:val="20"/>
          <w:szCs w:val="20"/>
        </w:rPr>
        <w:t>dokumentów przedstawiających zaprojektowane badania podłoża budowlanego</w:t>
      </w:r>
      <w:r w:rsidR="006F5F48" w:rsidRPr="007D6F3A">
        <w:rPr>
          <w:rFonts w:ascii="Verdana" w:hAnsi="Verdana" w:cstheme="majorBidi"/>
          <w:sz w:val="20"/>
          <w:szCs w:val="20"/>
        </w:rPr>
        <w:t xml:space="preserve"> (</w:t>
      </w:r>
      <w:proofErr w:type="spellStart"/>
      <w:r w:rsidR="006F5F48" w:rsidRPr="007D6F3A">
        <w:rPr>
          <w:rFonts w:ascii="Verdana" w:hAnsi="Verdana" w:cs="Arial"/>
          <w:sz w:val="20"/>
          <w:szCs w:val="20"/>
        </w:rPr>
        <w:t>PBGf,</w:t>
      </w:r>
      <w:r w:rsidR="006F5F48" w:rsidRPr="007D6F3A">
        <w:rPr>
          <w:rFonts w:ascii="Verdana" w:hAnsi="Verdana" w:cstheme="majorBidi"/>
          <w:sz w:val="20"/>
          <w:szCs w:val="20"/>
        </w:rPr>
        <w:t>PRG</w:t>
      </w:r>
      <w:proofErr w:type="spellEnd"/>
      <w:r w:rsidR="006F5F48" w:rsidRPr="007D6F3A">
        <w:rPr>
          <w:rFonts w:ascii="Verdana" w:hAnsi="Verdana" w:cstheme="majorBidi"/>
          <w:sz w:val="20"/>
          <w:szCs w:val="20"/>
        </w:rPr>
        <w:t xml:space="preserve">, </w:t>
      </w:r>
      <w:proofErr w:type="spellStart"/>
      <w:r w:rsidR="006F5F48" w:rsidRPr="007D6F3A">
        <w:rPr>
          <w:rFonts w:ascii="Verdana" w:hAnsi="Verdana" w:cstheme="majorBidi"/>
          <w:sz w:val="20"/>
          <w:szCs w:val="20"/>
        </w:rPr>
        <w:t>dPRG</w:t>
      </w:r>
      <w:proofErr w:type="spellEnd"/>
      <w:r w:rsidR="006F5F48" w:rsidRPr="007D6F3A">
        <w:rPr>
          <w:rFonts w:ascii="Verdana" w:hAnsi="Verdana" w:cstheme="majorBidi"/>
          <w:sz w:val="20"/>
          <w:szCs w:val="20"/>
        </w:rPr>
        <w:t>, PBG)</w:t>
      </w:r>
      <w:r w:rsidRPr="007D6F3A">
        <w:rPr>
          <w:rFonts w:ascii="Verdana" w:hAnsi="Verdana" w:cs="Arial"/>
          <w:sz w:val="20"/>
          <w:szCs w:val="20"/>
        </w:rPr>
        <w:t xml:space="preserve">, w tym ocenę </w:t>
      </w:r>
      <w:r w:rsidR="006F5F48" w:rsidRPr="007D6F3A">
        <w:rPr>
          <w:rFonts w:ascii="Verdana" w:hAnsi="Verdana" w:cs="Arial"/>
          <w:sz w:val="20"/>
          <w:szCs w:val="20"/>
        </w:rPr>
        <w:t xml:space="preserve">zakładanego </w:t>
      </w:r>
      <w:r w:rsidRPr="007D6F3A">
        <w:rPr>
          <w:rFonts w:ascii="Verdana" w:hAnsi="Verdana" w:cs="Arial"/>
          <w:sz w:val="20"/>
          <w:szCs w:val="20"/>
        </w:rPr>
        <w:t>zakresu prac,</w:t>
      </w:r>
    </w:p>
    <w:p w14:paraId="1BEC3DDC" w14:textId="1FC830DC" w:rsidR="003B0633" w:rsidRPr="007D6F3A" w:rsidRDefault="003B0633" w:rsidP="00A52708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bieżącą kontrolę realizacji badań terenowych i laboratoryjnych i ich zgodności z </w:t>
      </w:r>
      <w:r w:rsidR="006F5F48" w:rsidRPr="007D6F3A">
        <w:rPr>
          <w:rFonts w:ascii="Verdana" w:hAnsi="Verdana" w:cstheme="majorBidi"/>
          <w:sz w:val="20"/>
          <w:szCs w:val="20"/>
        </w:rPr>
        <w:t xml:space="preserve">dokumentami przedstawiającymi zaprojektowane badania podłoża budowlanego </w:t>
      </w:r>
      <w:r w:rsidRPr="007D6F3A">
        <w:rPr>
          <w:rFonts w:ascii="Verdana" w:hAnsi="Verdana" w:cs="Arial"/>
          <w:sz w:val="20"/>
          <w:szCs w:val="20"/>
        </w:rPr>
        <w:t>oraz wymaganiami niniejszej SP,</w:t>
      </w:r>
    </w:p>
    <w:p w14:paraId="148F1829" w14:textId="7BAF95CC" w:rsidR="003B0633" w:rsidRPr="007D6F3A" w:rsidRDefault="003B0633" w:rsidP="00A52708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eastAsia="Times New Roman" w:hAnsi="Verdana"/>
          <w:b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przegląd </w:t>
      </w:r>
      <w:r w:rsidRPr="007D6F3A">
        <w:rPr>
          <w:rFonts w:ascii="Verdana" w:hAnsi="Verdana" w:cstheme="majorBidi"/>
          <w:sz w:val="20"/>
          <w:szCs w:val="20"/>
        </w:rPr>
        <w:t>dokumentów przedstawiających wyniki badań podłoża budowlanego</w:t>
      </w:r>
      <w:r w:rsidR="006F5F48" w:rsidRPr="007D6F3A">
        <w:rPr>
          <w:rFonts w:ascii="Verdana" w:hAnsi="Verdana" w:cstheme="majorBidi"/>
          <w:sz w:val="20"/>
          <w:szCs w:val="20"/>
        </w:rPr>
        <w:t xml:space="preserve"> (DPB, DGI/</w:t>
      </w:r>
      <w:proofErr w:type="spellStart"/>
      <w:r w:rsidR="006F5F48" w:rsidRPr="007D6F3A">
        <w:rPr>
          <w:rFonts w:ascii="Verdana" w:hAnsi="Verdana" w:cstheme="majorBidi"/>
          <w:sz w:val="20"/>
          <w:szCs w:val="20"/>
        </w:rPr>
        <w:t>dDGI</w:t>
      </w:r>
      <w:proofErr w:type="spellEnd"/>
      <w:r w:rsidR="006F5F48" w:rsidRPr="007D6F3A">
        <w:rPr>
          <w:rFonts w:ascii="Verdana" w:hAnsi="Verdana" w:cstheme="majorBidi"/>
          <w:sz w:val="20"/>
          <w:szCs w:val="20"/>
        </w:rPr>
        <w:t>, DH/</w:t>
      </w:r>
      <w:proofErr w:type="spellStart"/>
      <w:r w:rsidR="006F5F48" w:rsidRPr="007D6F3A">
        <w:rPr>
          <w:rFonts w:ascii="Verdana" w:hAnsi="Verdana" w:cstheme="majorBidi"/>
          <w:sz w:val="20"/>
          <w:szCs w:val="20"/>
        </w:rPr>
        <w:t>dDH</w:t>
      </w:r>
      <w:proofErr w:type="spellEnd"/>
      <w:r w:rsidR="006F5F48" w:rsidRPr="007D6F3A">
        <w:rPr>
          <w:rFonts w:ascii="Verdana" w:hAnsi="Verdana" w:cstheme="majorBidi"/>
          <w:sz w:val="20"/>
          <w:szCs w:val="20"/>
        </w:rPr>
        <w:t>, DBG),</w:t>
      </w:r>
    </w:p>
    <w:p w14:paraId="6378F95B" w14:textId="0D78E57E" w:rsidR="003B0633" w:rsidRPr="007D6F3A" w:rsidRDefault="003B0633" w:rsidP="00A52708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Verdana" w:eastAsia="Times New Roman" w:hAnsi="Verdana"/>
          <w:b/>
          <w:sz w:val="20"/>
          <w:szCs w:val="20"/>
        </w:rPr>
      </w:pPr>
      <w:r w:rsidRPr="007D6F3A">
        <w:rPr>
          <w:rFonts w:ascii="Verdana" w:hAnsi="Verdana" w:cstheme="majorBidi"/>
          <w:sz w:val="20"/>
          <w:szCs w:val="20"/>
        </w:rPr>
        <w:t>przegląd pozostałych dokumentów</w:t>
      </w:r>
      <w:r w:rsidR="006F5F48" w:rsidRPr="007D6F3A">
        <w:rPr>
          <w:rFonts w:ascii="Verdana" w:hAnsi="Verdana" w:cstheme="majorBidi"/>
          <w:sz w:val="20"/>
          <w:szCs w:val="20"/>
        </w:rPr>
        <w:t xml:space="preserve"> (OG, PG).</w:t>
      </w:r>
    </w:p>
    <w:p w14:paraId="095816C3" w14:textId="1DB91F52" w:rsidR="00DE4E4C" w:rsidRPr="007D6F3A" w:rsidRDefault="00DE4E4C" w:rsidP="00DE4E4C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Wszelkie uchybienia oraz niezgodności z wymaganiami określonymi w niniejszej specyfikacji stwierdzone w wyniku kontroli potencjału technicznego, realizacji badań terenowych i laboratoryjnych oraz w wyniku przeglądu opracowań będą rozpatrywane zgodnie z warunkami kontraktu.</w:t>
      </w:r>
    </w:p>
    <w:p w14:paraId="42ECF7A8" w14:textId="55FB99F7" w:rsidR="0010746B" w:rsidRPr="007D6F3A" w:rsidRDefault="0010746B" w:rsidP="007D6F3A">
      <w:pPr>
        <w:pStyle w:val="Nagwek2"/>
        <w:numPr>
          <w:ilvl w:val="2"/>
          <w:numId w:val="1"/>
        </w:numPr>
        <w:ind w:left="1418" w:hanging="1418"/>
        <w:jc w:val="both"/>
        <w:rPr>
          <w:szCs w:val="20"/>
        </w:rPr>
      </w:pPr>
      <w:bookmarkStart w:id="137" w:name="_Toc455649607"/>
      <w:bookmarkStart w:id="138" w:name="_Toc455650189"/>
      <w:bookmarkStart w:id="139" w:name="_Toc455650230"/>
      <w:bookmarkStart w:id="140" w:name="_Toc455650298"/>
      <w:bookmarkStart w:id="141" w:name="_Toc455662585"/>
      <w:bookmarkStart w:id="142" w:name="_Toc455662662"/>
      <w:bookmarkStart w:id="143" w:name="_Toc456014593"/>
      <w:bookmarkStart w:id="144" w:name="_Toc458607174"/>
      <w:bookmarkStart w:id="145" w:name="_Toc458607283"/>
      <w:bookmarkStart w:id="146" w:name="_Toc465921658"/>
      <w:bookmarkStart w:id="147" w:name="_Toc465928641"/>
      <w:bookmarkStart w:id="148" w:name="_Toc522778926"/>
      <w:bookmarkStart w:id="149" w:name="_Toc523821630"/>
      <w:bookmarkStart w:id="150" w:name="_Toc13833782"/>
      <w:bookmarkStart w:id="151" w:name="_Toc13833825"/>
      <w:bookmarkStart w:id="152" w:name="_Toc13833938"/>
      <w:bookmarkStart w:id="153" w:name="_Toc13834006"/>
      <w:bookmarkStart w:id="154" w:name="_Toc16674373"/>
      <w:bookmarkStart w:id="155" w:name="_Toc16690831"/>
      <w:bookmarkStart w:id="156" w:name="_Toc523821633"/>
      <w:bookmarkStart w:id="157" w:name="_Toc13833827"/>
      <w:bookmarkStart w:id="158" w:name="_Toc13834008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r w:rsidRPr="007D6F3A">
        <w:rPr>
          <w:szCs w:val="20"/>
        </w:rPr>
        <w:t>Kontrola potencjału technicznego wykonawcy badań podłoża budowlanego</w:t>
      </w:r>
      <w:bookmarkEnd w:id="155"/>
    </w:p>
    <w:p w14:paraId="6BB6B6FE" w14:textId="77777777" w:rsidR="0010746B" w:rsidRPr="007D6F3A" w:rsidRDefault="0010746B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Kontrola potencjału technicznego wykonawcy badań podłoża budowlanego może nastąpić przed rozpoczęciem prac terenowych i laboratoryjnych oraz na każdym etapie ich realizacji. Kontrola ma na celu potwierdzenie zdolności wykonawcy badań podłoża budowlanego (i jego podwykonawców) do wykonania wymaganych prac i robót. Kontrola obejmuje: </w:t>
      </w:r>
    </w:p>
    <w:p w14:paraId="3CE790BC" w14:textId="3BE93C13" w:rsidR="0010746B" w:rsidRPr="007D6F3A" w:rsidRDefault="0010746B" w:rsidP="00A52708">
      <w:pPr>
        <w:pStyle w:val="Akapitzlist"/>
        <w:numPr>
          <w:ilvl w:val="0"/>
          <w:numId w:val="24"/>
        </w:num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sprawdzenie zgodności sprzętu terenowego i laboratoryjnego z pod katem możliwości realizacji badań zgodnie z wymaganiami określonymi w niniejszej Specyfikacji i w wytycznych [1], </w:t>
      </w:r>
    </w:p>
    <w:p w14:paraId="5B483FC4" w14:textId="0E5E4AEF" w:rsidR="0010746B" w:rsidRPr="007D6F3A" w:rsidRDefault="0010746B" w:rsidP="00A52708">
      <w:pPr>
        <w:pStyle w:val="Akapitzlist"/>
        <w:numPr>
          <w:ilvl w:val="0"/>
          <w:numId w:val="24"/>
        </w:num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sprawdzenie personelu pod kątem dokumentów potwierdzających kwalifikacje (jeśli są wymagane),</w:t>
      </w:r>
    </w:p>
    <w:p w14:paraId="0B52F4C6" w14:textId="77777777" w:rsidR="0010746B" w:rsidRPr="007D6F3A" w:rsidRDefault="0010746B" w:rsidP="00A52708">
      <w:pPr>
        <w:pStyle w:val="Akapitzlist"/>
        <w:numPr>
          <w:ilvl w:val="0"/>
          <w:numId w:val="24"/>
        </w:num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sprawdzenie dokumentów kalibracyjnych (jeśli wymagane), </w:t>
      </w:r>
    </w:p>
    <w:p w14:paraId="1B7A2DD3" w14:textId="77777777" w:rsidR="0010746B" w:rsidRPr="007D6F3A" w:rsidRDefault="0010746B" w:rsidP="00A52708">
      <w:pPr>
        <w:pStyle w:val="Akapitzlist"/>
        <w:numPr>
          <w:ilvl w:val="0"/>
          <w:numId w:val="24"/>
        </w:num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sprawdzenie dokumentów dotyczących wdrożonego systemu jakości (jeśli jest wymagany),</w:t>
      </w:r>
    </w:p>
    <w:p w14:paraId="71484C7E" w14:textId="77777777" w:rsidR="0010746B" w:rsidRPr="007D6F3A" w:rsidRDefault="0010746B" w:rsidP="00A52708">
      <w:pPr>
        <w:pStyle w:val="Akapitzlist"/>
        <w:numPr>
          <w:ilvl w:val="0"/>
          <w:numId w:val="24"/>
        </w:num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sprawdzenie wymaganych prawem zgód na wykonywanie tych prac (decyzji zatwierdzających, uzgodnień, zgód właścicieli działek itp.), </w:t>
      </w:r>
    </w:p>
    <w:p w14:paraId="33C30270" w14:textId="3B00E7EE" w:rsidR="0010746B" w:rsidRPr="007D6F3A" w:rsidRDefault="0010746B" w:rsidP="00A52708">
      <w:pPr>
        <w:pStyle w:val="Akapitzlist"/>
        <w:numPr>
          <w:ilvl w:val="0"/>
          <w:numId w:val="24"/>
        </w:num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sprawdzenie sposobu przechowywania prób i próbek w wymaganym okresie.</w:t>
      </w:r>
    </w:p>
    <w:p w14:paraId="304E7232" w14:textId="098173BA" w:rsidR="0010746B" w:rsidRPr="007D6F3A" w:rsidRDefault="0010746B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Z przeprowadzonej kontroli zostanie każdorazowo sporządzony protokół zgodny z Załącznikiem  20.1 do wytycznych [1].</w:t>
      </w:r>
    </w:p>
    <w:p w14:paraId="4ED447C2" w14:textId="6F64EC5F" w:rsidR="003B0633" w:rsidRPr="007D6F3A" w:rsidRDefault="003B0633" w:rsidP="007D6F3A">
      <w:pPr>
        <w:pStyle w:val="Nagwek2"/>
        <w:numPr>
          <w:ilvl w:val="2"/>
          <w:numId w:val="1"/>
        </w:numPr>
        <w:ind w:left="1418" w:hanging="1418"/>
        <w:jc w:val="both"/>
        <w:rPr>
          <w:iCs/>
          <w:szCs w:val="20"/>
        </w:rPr>
      </w:pPr>
      <w:bookmarkStart w:id="159" w:name="_Toc16690832"/>
      <w:r w:rsidRPr="007D6F3A">
        <w:rPr>
          <w:iCs/>
          <w:szCs w:val="20"/>
        </w:rPr>
        <w:t>Kontrola realizacji badań terenowych</w:t>
      </w:r>
      <w:bookmarkEnd w:id="156"/>
      <w:bookmarkEnd w:id="157"/>
      <w:bookmarkEnd w:id="158"/>
      <w:bookmarkEnd w:id="159"/>
    </w:p>
    <w:p w14:paraId="2EA3196D" w14:textId="77777777" w:rsidR="00863911" w:rsidRPr="007D6F3A" w:rsidRDefault="00863911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Kontrola realizacji badań terenowych może nastąpić na każdym etapie realizacji prac i może dotyczyć czynności związanych z: </w:t>
      </w:r>
    </w:p>
    <w:p w14:paraId="27CAAD40" w14:textId="77777777" w:rsidR="00863911" w:rsidRPr="007D6F3A" w:rsidRDefault="00863911" w:rsidP="00A52708">
      <w:pPr>
        <w:pStyle w:val="Akapitzlist"/>
        <w:numPr>
          <w:ilvl w:val="0"/>
          <w:numId w:val="25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wizją terenową, </w:t>
      </w:r>
    </w:p>
    <w:p w14:paraId="14FF3CFA" w14:textId="77777777" w:rsidR="00863911" w:rsidRPr="007D6F3A" w:rsidRDefault="00863911" w:rsidP="00A52708">
      <w:pPr>
        <w:pStyle w:val="Akapitzlist"/>
        <w:numPr>
          <w:ilvl w:val="0"/>
          <w:numId w:val="25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lastRenderedPageBreak/>
        <w:t xml:space="preserve">kartowaniem hydrogeologicznym i geologiczno-inżynierskim, </w:t>
      </w:r>
    </w:p>
    <w:p w14:paraId="20482B1B" w14:textId="77777777" w:rsidR="00863911" w:rsidRPr="007D6F3A" w:rsidRDefault="00863911" w:rsidP="00A52708">
      <w:pPr>
        <w:pStyle w:val="Akapitzlist"/>
        <w:numPr>
          <w:ilvl w:val="0"/>
          <w:numId w:val="25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pomiarami geodezyjnymi, </w:t>
      </w:r>
    </w:p>
    <w:p w14:paraId="14483733" w14:textId="77777777" w:rsidR="00863911" w:rsidRPr="007D6F3A" w:rsidRDefault="00863911" w:rsidP="00A52708">
      <w:pPr>
        <w:pStyle w:val="Akapitzlist"/>
        <w:numPr>
          <w:ilvl w:val="0"/>
          <w:numId w:val="25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pomiarami fotogrametrycznymi i teledetekcyjnymi, </w:t>
      </w:r>
    </w:p>
    <w:p w14:paraId="0766F6FC" w14:textId="77777777" w:rsidR="00863911" w:rsidRPr="007D6F3A" w:rsidRDefault="00863911" w:rsidP="00A52708">
      <w:pPr>
        <w:pStyle w:val="Akapitzlist"/>
        <w:numPr>
          <w:ilvl w:val="0"/>
          <w:numId w:val="25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badaniami geofizycznymi, </w:t>
      </w:r>
    </w:p>
    <w:p w14:paraId="6EE8EA8F" w14:textId="77777777" w:rsidR="00863911" w:rsidRPr="007D6F3A" w:rsidRDefault="00863911" w:rsidP="00A52708">
      <w:pPr>
        <w:pStyle w:val="Akapitzlist"/>
        <w:numPr>
          <w:ilvl w:val="0"/>
          <w:numId w:val="25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wierceniami, </w:t>
      </w:r>
    </w:p>
    <w:p w14:paraId="3C4F657F" w14:textId="77777777" w:rsidR="00863911" w:rsidRPr="007D6F3A" w:rsidRDefault="00863911" w:rsidP="00A52708">
      <w:pPr>
        <w:pStyle w:val="Akapitzlist"/>
        <w:numPr>
          <w:ilvl w:val="0"/>
          <w:numId w:val="25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sondowaniami, </w:t>
      </w:r>
    </w:p>
    <w:p w14:paraId="2B890278" w14:textId="77777777" w:rsidR="00863911" w:rsidRPr="007D6F3A" w:rsidRDefault="00863911" w:rsidP="00A52708">
      <w:pPr>
        <w:pStyle w:val="Akapitzlist"/>
        <w:numPr>
          <w:ilvl w:val="0"/>
          <w:numId w:val="25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oceną masywu skalnego,</w:t>
      </w:r>
    </w:p>
    <w:p w14:paraId="4F7FBF18" w14:textId="0FBF4908" w:rsidR="00863911" w:rsidRPr="007D6F3A" w:rsidRDefault="00863911" w:rsidP="00A52708">
      <w:pPr>
        <w:pStyle w:val="Akapitzlist"/>
        <w:numPr>
          <w:ilvl w:val="0"/>
          <w:numId w:val="25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pomiarami i badaniami hydrogeologicznymi, </w:t>
      </w:r>
    </w:p>
    <w:p w14:paraId="3716037B" w14:textId="069CFC17" w:rsidR="00863911" w:rsidRPr="007D6F3A" w:rsidRDefault="00863911" w:rsidP="00A52708">
      <w:pPr>
        <w:pStyle w:val="Akapitzlist"/>
        <w:numPr>
          <w:ilvl w:val="0"/>
          <w:numId w:val="25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badaniami środowiskowymi. </w:t>
      </w:r>
    </w:p>
    <w:p w14:paraId="70054348" w14:textId="473BF882" w:rsidR="00863911" w:rsidRPr="007D6F3A" w:rsidRDefault="00863911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Kontrola może polegać na stałej lub czasowej obecności przedstawiciela Inżyniera Kontraktu/ Zamawiającego  przy wykonywaniu powyższych czynnoś</w:t>
      </w:r>
      <w:r w:rsidR="00EF3ED6">
        <w:rPr>
          <w:rFonts w:ascii="Verdana" w:hAnsi="Verdana"/>
          <w:sz w:val="20"/>
          <w:szCs w:val="20"/>
        </w:rPr>
        <w:t>ci.  Obowiązkiem Wykonawcy jest</w:t>
      </w:r>
      <w:r w:rsidRPr="007D6F3A">
        <w:rPr>
          <w:rFonts w:ascii="Verdana" w:hAnsi="Verdana"/>
          <w:sz w:val="20"/>
          <w:szCs w:val="20"/>
        </w:rPr>
        <w:t xml:space="preserve"> zgłoszenie rozpoczęcia każdego z wymienionych rodzajów prac terenowych pisemnie (drogą elektroniczną) z 3 dniowym wyprzedzeniem podając rodzaj planowanych do wykonania badań, kilometraż drogi lub numer obiektu inżynierskiego oraz dane osoby do kontaktu. Aktualizacji lokalizacji poszczególnych ekip terenowych wykonawca badań podłoża budowlanego dokonuje raz w tygodniu lub każdorazowo </w:t>
      </w:r>
      <w:r w:rsidR="00EF3ED6">
        <w:rPr>
          <w:rFonts w:ascii="Verdana" w:hAnsi="Verdana"/>
          <w:sz w:val="20"/>
          <w:szCs w:val="20"/>
        </w:rPr>
        <w:br/>
      </w:r>
      <w:r w:rsidRPr="007D6F3A">
        <w:rPr>
          <w:rFonts w:ascii="Verdana" w:hAnsi="Verdana"/>
          <w:sz w:val="20"/>
          <w:szCs w:val="20"/>
        </w:rPr>
        <w:t xml:space="preserve">na żądanie Inżyniera Kontraktu/ Zamawiającego. </w:t>
      </w:r>
    </w:p>
    <w:p w14:paraId="1D17DC1B" w14:textId="2D769627" w:rsidR="00863911" w:rsidRPr="007D6F3A" w:rsidRDefault="00863911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Dodatkowo Wykonawca ma w obowiązku na bieżąco informować Inżyniera Kontraktu/ Zamawiającego o wszelkich przerwach w pracy i awariach powodujących nieobecność ekipy terenowej na miejscu badań.  Brak zgłoszenia </w:t>
      </w:r>
      <w:r w:rsidR="005F5763" w:rsidRPr="007D6F3A">
        <w:rPr>
          <w:rFonts w:ascii="Verdana" w:hAnsi="Verdana"/>
          <w:sz w:val="20"/>
          <w:szCs w:val="20"/>
        </w:rPr>
        <w:t>może skutkować</w:t>
      </w:r>
      <w:r w:rsidRPr="007D6F3A">
        <w:rPr>
          <w:rFonts w:ascii="Verdana" w:hAnsi="Verdana"/>
          <w:sz w:val="20"/>
          <w:szCs w:val="20"/>
        </w:rPr>
        <w:t xml:space="preserve"> koniecznością powtórzenia badań przez Wykonawcę w obecności przedstawiciela Inżyniera Kontraktu/ Zamawiającego.</w:t>
      </w:r>
    </w:p>
    <w:p w14:paraId="03BDF35F" w14:textId="77777777" w:rsidR="00863911" w:rsidRPr="007D6F3A" w:rsidRDefault="00863911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Kontroli podlega: </w:t>
      </w:r>
    </w:p>
    <w:p w14:paraId="2C823D08" w14:textId="77777777" w:rsidR="00863911" w:rsidRPr="007D6F3A" w:rsidRDefault="00863911" w:rsidP="00A52708">
      <w:pPr>
        <w:pStyle w:val="Akapitzlist"/>
        <w:numPr>
          <w:ilvl w:val="0"/>
          <w:numId w:val="26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zgodność wykonywanych prac z wymaganiami PRG i/lub PBG w zakresie rodzaju, głębokości i metodyki, </w:t>
      </w:r>
    </w:p>
    <w:p w14:paraId="39B740A8" w14:textId="77777777" w:rsidR="00863911" w:rsidRPr="007D6F3A" w:rsidRDefault="00863911" w:rsidP="00A52708">
      <w:pPr>
        <w:pStyle w:val="Akapitzlist"/>
        <w:numPr>
          <w:ilvl w:val="0"/>
          <w:numId w:val="26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posiadanie wymaganych prawem zgód na wykonywanie tych prac (decyzji zatwierdzających, uzgodnień, zgód właścicieli działek itp.), </w:t>
      </w:r>
    </w:p>
    <w:p w14:paraId="3873DF7B" w14:textId="77777777" w:rsidR="00863911" w:rsidRPr="007D6F3A" w:rsidRDefault="00863911" w:rsidP="00A52708">
      <w:pPr>
        <w:pStyle w:val="Akapitzlist"/>
        <w:numPr>
          <w:ilvl w:val="0"/>
          <w:numId w:val="26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zgodność wykonywanych prac z przepisami, normami, specyfikacjami technicznymi i wytycznymi, </w:t>
      </w:r>
    </w:p>
    <w:p w14:paraId="02E7F083" w14:textId="098B2EA4" w:rsidR="00863911" w:rsidRPr="007D6F3A" w:rsidRDefault="00863911" w:rsidP="00A52708">
      <w:pPr>
        <w:pStyle w:val="Akapitzlist"/>
        <w:numPr>
          <w:ilvl w:val="0"/>
          <w:numId w:val="26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obecność dozoru geologicznego/geotechnicznego , </w:t>
      </w:r>
    </w:p>
    <w:p w14:paraId="257AE8E4" w14:textId="77777777" w:rsidR="00863911" w:rsidRPr="007D6F3A" w:rsidRDefault="00863911" w:rsidP="00A52708">
      <w:pPr>
        <w:pStyle w:val="Akapitzlist"/>
        <w:numPr>
          <w:ilvl w:val="0"/>
          <w:numId w:val="26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stan techniczny sprzętu, aparatury wykorzystywanej do badań terenowych, </w:t>
      </w:r>
    </w:p>
    <w:p w14:paraId="1BCB8B45" w14:textId="27372456" w:rsidR="00863911" w:rsidRPr="007D6F3A" w:rsidRDefault="00863911" w:rsidP="00A52708">
      <w:pPr>
        <w:pStyle w:val="Akapitzlist"/>
        <w:numPr>
          <w:ilvl w:val="0"/>
          <w:numId w:val="26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aktualność dokumentów potwierdzających kalibrację sprzętu i aparatury badawczej, jeśli jest wymagany i/lub zalecany przez producenta i/lub wynika z przepisów prawa. </w:t>
      </w:r>
    </w:p>
    <w:p w14:paraId="32F33B9E" w14:textId="606DBD1F" w:rsidR="00863911" w:rsidRPr="007D6F3A" w:rsidRDefault="00863911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Z przeprowadzonej kontroli zostanie każdorazowo sporządzony protokół zgodny z Załącznikiem  20.2 do wytycznych [1].</w:t>
      </w:r>
    </w:p>
    <w:p w14:paraId="0DCCEEFA" w14:textId="2C4CE66C" w:rsidR="0010746B" w:rsidRPr="007D6F3A" w:rsidRDefault="0010746B" w:rsidP="007D6F3A">
      <w:pPr>
        <w:pStyle w:val="Nagwek2"/>
        <w:numPr>
          <w:ilvl w:val="2"/>
          <w:numId w:val="1"/>
        </w:numPr>
        <w:ind w:left="1418" w:hanging="1418"/>
        <w:jc w:val="both"/>
        <w:rPr>
          <w:iCs/>
          <w:szCs w:val="20"/>
        </w:rPr>
      </w:pPr>
      <w:bookmarkStart w:id="160" w:name="_Toc16690833"/>
      <w:r w:rsidRPr="007D6F3A">
        <w:rPr>
          <w:iCs/>
          <w:szCs w:val="20"/>
        </w:rPr>
        <w:t>Kontrola realizacji badań laboratoryjnych</w:t>
      </w:r>
      <w:bookmarkEnd w:id="160"/>
    </w:p>
    <w:p w14:paraId="71623BB4" w14:textId="77777777" w:rsidR="00863911" w:rsidRPr="007D6F3A" w:rsidRDefault="00863911" w:rsidP="007D6F3A">
      <w:pPr>
        <w:tabs>
          <w:tab w:val="left" w:pos="709"/>
        </w:tabs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Kontrola realizacji badań laboratoryjnych następuje na żądanie inwestora i może dotyczyć czynności związanych z: </w:t>
      </w:r>
    </w:p>
    <w:p w14:paraId="12F0A325" w14:textId="77777777" w:rsidR="00863911" w:rsidRPr="007D6F3A" w:rsidRDefault="00863911" w:rsidP="00A52708">
      <w:pPr>
        <w:pStyle w:val="Akapitzlist"/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laboratoryjnymi badaniami klasyfikacyjnymi gruntów i skał, </w:t>
      </w:r>
    </w:p>
    <w:p w14:paraId="7B5F2C6A" w14:textId="77777777" w:rsidR="00863911" w:rsidRPr="007D6F3A" w:rsidRDefault="00863911" w:rsidP="00A52708">
      <w:pPr>
        <w:pStyle w:val="Akapitzlist"/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laboratoryjnymi badaniami do celów wyznaczania cech fizyczno-mechanicznych i parametrów geotechnicznych gruntów i skał, </w:t>
      </w:r>
    </w:p>
    <w:p w14:paraId="686B913F" w14:textId="52C56FCF" w:rsidR="00863911" w:rsidRPr="007D6F3A" w:rsidRDefault="00863911" w:rsidP="00A52708">
      <w:pPr>
        <w:pStyle w:val="Akapitzlist"/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laboratoryjnymi badaniami gruntów i wody. </w:t>
      </w:r>
    </w:p>
    <w:p w14:paraId="5BC7324E" w14:textId="77777777" w:rsidR="00863911" w:rsidRPr="007D6F3A" w:rsidRDefault="00863911" w:rsidP="007D6F3A">
      <w:pPr>
        <w:tabs>
          <w:tab w:val="left" w:pos="709"/>
        </w:tabs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Kontrola polega na wizycie w laboratorium i sprawdzeniu na losowo wybranej próbie: </w:t>
      </w:r>
    </w:p>
    <w:p w14:paraId="639E261C" w14:textId="77777777" w:rsidR="00863911" w:rsidRPr="007D6F3A" w:rsidRDefault="00863911" w:rsidP="00A52708">
      <w:pPr>
        <w:pStyle w:val="Akapitzlist"/>
        <w:numPr>
          <w:ilvl w:val="0"/>
          <w:numId w:val="26"/>
        </w:num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lastRenderedPageBreak/>
        <w:t>sposobu przechowywania prób i próbek gruntów, skał i wód podziemnych przeznaczonych do badań laboratoryjnych,</w:t>
      </w:r>
    </w:p>
    <w:p w14:paraId="2B917E91" w14:textId="77777777" w:rsidR="00863911" w:rsidRPr="007D6F3A" w:rsidRDefault="00863911" w:rsidP="00A52708">
      <w:pPr>
        <w:pStyle w:val="Akapitzlist"/>
        <w:numPr>
          <w:ilvl w:val="0"/>
          <w:numId w:val="26"/>
        </w:num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formularzy z badań, </w:t>
      </w:r>
    </w:p>
    <w:p w14:paraId="13690674" w14:textId="77777777" w:rsidR="00863911" w:rsidRPr="007D6F3A" w:rsidRDefault="00863911" w:rsidP="00A52708">
      <w:pPr>
        <w:pStyle w:val="Akapitzlist"/>
        <w:numPr>
          <w:ilvl w:val="0"/>
          <w:numId w:val="26"/>
        </w:num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stanu technicznego aparatury badawczej, </w:t>
      </w:r>
    </w:p>
    <w:p w14:paraId="595E087D" w14:textId="77777777" w:rsidR="00863911" w:rsidRPr="007D6F3A" w:rsidRDefault="00863911" w:rsidP="00A52708">
      <w:pPr>
        <w:pStyle w:val="Akapitzlist"/>
        <w:numPr>
          <w:ilvl w:val="0"/>
          <w:numId w:val="26"/>
        </w:num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kwalifikacji osób wykonujących badania laboratoryjne, </w:t>
      </w:r>
    </w:p>
    <w:p w14:paraId="13BFCCDC" w14:textId="12EB9BC2" w:rsidR="00863911" w:rsidRPr="007D6F3A" w:rsidRDefault="00863911" w:rsidP="00A52708">
      <w:pPr>
        <w:pStyle w:val="Akapitzlist"/>
        <w:numPr>
          <w:ilvl w:val="0"/>
          <w:numId w:val="26"/>
        </w:num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dokumentów systemu jakości. </w:t>
      </w:r>
    </w:p>
    <w:p w14:paraId="3126FEE6" w14:textId="01E647F6" w:rsidR="00863911" w:rsidRPr="007D6F3A" w:rsidRDefault="00863911" w:rsidP="007D6F3A">
      <w:pPr>
        <w:tabs>
          <w:tab w:val="left" w:pos="709"/>
        </w:tabs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Wykonawca zgłasza rozpoczęcie badań z 5 dniowym wyprzedzeniem podając rodzaj planowanych do wykonania badań oraz dane osoby do kontaktu. Dodatkowo należy informować na bieżąco o wszelkich przerwach w pracy laboratorium.  Brak zgłoszenia może skutkować koniecznością powtórzenia badań. </w:t>
      </w:r>
    </w:p>
    <w:p w14:paraId="57215683" w14:textId="77777777" w:rsidR="005F5763" w:rsidRPr="007D6F3A" w:rsidRDefault="005F5763" w:rsidP="007D6F3A">
      <w:pPr>
        <w:tabs>
          <w:tab w:val="left" w:pos="709"/>
        </w:tabs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Kontroli podlega: </w:t>
      </w:r>
    </w:p>
    <w:p w14:paraId="6AC5FD1F" w14:textId="77777777" w:rsidR="005F5763" w:rsidRPr="007D6F3A" w:rsidRDefault="00863911" w:rsidP="00A52708">
      <w:pPr>
        <w:pStyle w:val="Akapitzlist"/>
        <w:numPr>
          <w:ilvl w:val="0"/>
          <w:numId w:val="28"/>
        </w:numPr>
        <w:tabs>
          <w:tab w:val="left" w:pos="709"/>
        </w:tabs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zgodność wykonywanych prac z wymaganiami PRG i/lub PBG w zakresie rodzaju i metodyki, </w:t>
      </w:r>
    </w:p>
    <w:p w14:paraId="5021A8CE" w14:textId="77777777" w:rsidR="005F5763" w:rsidRPr="007D6F3A" w:rsidRDefault="00863911" w:rsidP="00A52708">
      <w:pPr>
        <w:pStyle w:val="Akapitzlist"/>
        <w:numPr>
          <w:ilvl w:val="0"/>
          <w:numId w:val="28"/>
        </w:numPr>
        <w:tabs>
          <w:tab w:val="left" w:pos="709"/>
        </w:tabs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zgodność wykonywanych prac z wymaganiami wdrożonego systemu jakości (jeśli wymagany), </w:t>
      </w:r>
    </w:p>
    <w:p w14:paraId="42B23AC5" w14:textId="77777777" w:rsidR="005F5763" w:rsidRPr="007D6F3A" w:rsidRDefault="00863911" w:rsidP="00A52708">
      <w:pPr>
        <w:pStyle w:val="Akapitzlist"/>
        <w:numPr>
          <w:ilvl w:val="0"/>
          <w:numId w:val="28"/>
        </w:numPr>
        <w:tabs>
          <w:tab w:val="left" w:pos="709"/>
        </w:tabs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zgodność wykonywanych prac z przepisami, normami, specyfikacjami technicznymi i wytycznymi, </w:t>
      </w:r>
    </w:p>
    <w:p w14:paraId="7ED1FE7D" w14:textId="77777777" w:rsidR="005F5763" w:rsidRPr="007D6F3A" w:rsidRDefault="00863911" w:rsidP="00A52708">
      <w:pPr>
        <w:pStyle w:val="Akapitzlist"/>
        <w:numPr>
          <w:ilvl w:val="0"/>
          <w:numId w:val="28"/>
        </w:numPr>
        <w:tabs>
          <w:tab w:val="left" w:pos="709"/>
        </w:tabs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doświadczenie laboranta, </w:t>
      </w:r>
    </w:p>
    <w:p w14:paraId="65C4212B" w14:textId="77777777" w:rsidR="005F5763" w:rsidRPr="007D6F3A" w:rsidRDefault="00863911" w:rsidP="00A52708">
      <w:pPr>
        <w:pStyle w:val="Akapitzlist"/>
        <w:numPr>
          <w:ilvl w:val="0"/>
          <w:numId w:val="28"/>
        </w:numPr>
        <w:tabs>
          <w:tab w:val="left" w:pos="709"/>
        </w:tabs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stan techniczny sprzętu, aparatury wykorzystywanej do badań laboratoryjnej, </w:t>
      </w:r>
    </w:p>
    <w:p w14:paraId="465AA1FF" w14:textId="0E657848" w:rsidR="00863911" w:rsidRPr="007D6F3A" w:rsidRDefault="00863911" w:rsidP="00A52708">
      <w:pPr>
        <w:pStyle w:val="Akapitzlist"/>
        <w:numPr>
          <w:ilvl w:val="0"/>
          <w:numId w:val="28"/>
        </w:numPr>
        <w:tabs>
          <w:tab w:val="left" w:pos="709"/>
        </w:tabs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aktualność dokumentów potwierdzających kalibrację sprzętu i aparatury badawczej, jeśli jest wymagany i zalecany przez producenta i/lub inwestora lub wynika z przepisów prawa. </w:t>
      </w:r>
    </w:p>
    <w:p w14:paraId="6A5D41D4" w14:textId="6080CD91" w:rsidR="005F5763" w:rsidRPr="007D6F3A" w:rsidRDefault="005F5763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Z przeprowadzonej kontroli zostanie każdorazowo sporządzony protokół zgodny z Załącznikiem 20.3 do wytycznych [1].</w:t>
      </w:r>
    </w:p>
    <w:p w14:paraId="00E3406E" w14:textId="77777777" w:rsidR="005F5763" w:rsidRPr="007D6F3A" w:rsidRDefault="005F5763" w:rsidP="007D6F3A">
      <w:pPr>
        <w:pStyle w:val="Nagwek2"/>
        <w:numPr>
          <w:ilvl w:val="2"/>
          <w:numId w:val="1"/>
        </w:numPr>
        <w:ind w:left="1418" w:hanging="1418"/>
        <w:jc w:val="both"/>
        <w:rPr>
          <w:szCs w:val="20"/>
        </w:rPr>
      </w:pPr>
      <w:bookmarkStart w:id="161" w:name="_Toc16690834"/>
      <w:r w:rsidRPr="007D6F3A">
        <w:rPr>
          <w:szCs w:val="20"/>
        </w:rPr>
        <w:t>Kontrola opracowań</w:t>
      </w:r>
      <w:bookmarkEnd w:id="161"/>
      <w:r w:rsidRPr="007D6F3A">
        <w:rPr>
          <w:szCs w:val="20"/>
        </w:rPr>
        <w:t xml:space="preserve"> </w:t>
      </w:r>
    </w:p>
    <w:p w14:paraId="54E775D4" w14:textId="19E33EF5" w:rsidR="00534866" w:rsidRDefault="005F5763" w:rsidP="00DE4E4C">
      <w:pPr>
        <w:spacing w:before="120" w:after="120"/>
        <w:jc w:val="both"/>
        <w:rPr>
          <w:rFonts w:ascii="Verdana" w:eastAsia="TTE1CA2360t00" w:hAnsi="Verdana" w:cs="Tahom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Kontrola opracowań powinna następować systematycznie po zakończeniu sporządzania poszczególnych dokumentów. </w:t>
      </w:r>
      <w:r w:rsidR="0016288D" w:rsidRPr="007D6F3A">
        <w:rPr>
          <w:rFonts w:ascii="Verdana" w:eastAsia="TTE1CA2360t00" w:hAnsi="Verdana" w:cs="Tahoma"/>
          <w:sz w:val="20"/>
          <w:szCs w:val="20"/>
        </w:rPr>
        <w:t>Zaleca się dostarczanie dokumentów do weryfikacji w formie dokumentu elektronicznego.</w:t>
      </w:r>
      <w:r w:rsidR="00DE4E4C">
        <w:rPr>
          <w:rFonts w:ascii="Verdana" w:eastAsia="TTE1CA2360t00" w:hAnsi="Verdana" w:cs="Tahoma"/>
          <w:sz w:val="20"/>
          <w:szCs w:val="20"/>
        </w:rPr>
        <w:t xml:space="preserve"> </w:t>
      </w:r>
      <w:r w:rsidR="00534866">
        <w:rPr>
          <w:rFonts w:ascii="Verdana" w:eastAsia="TTE1CA2360t00" w:hAnsi="Verdana" w:cs="Tahoma"/>
          <w:sz w:val="20"/>
          <w:szCs w:val="20"/>
        </w:rPr>
        <w:t>Do przedkładanych do weryfikacji dokumentów Wykonawca dołączy wypełnione i podpisane przez autorów listy kontrolne:</w:t>
      </w:r>
    </w:p>
    <w:p w14:paraId="03F85102" w14:textId="6F48F01B" w:rsidR="00534866" w:rsidRDefault="00DE4E4C" w:rsidP="00DE4E4C">
      <w:pPr>
        <w:pStyle w:val="Akapitzlist"/>
        <w:numPr>
          <w:ilvl w:val="0"/>
          <w:numId w:val="45"/>
        </w:numPr>
        <w:spacing w:after="0"/>
        <w:jc w:val="both"/>
        <w:rPr>
          <w:rFonts w:ascii="Verdana" w:eastAsia="TTE1CA2360t00" w:hAnsi="Verdana" w:cs="Tahoma"/>
          <w:sz w:val="20"/>
          <w:szCs w:val="20"/>
        </w:rPr>
      </w:pPr>
      <w:r w:rsidRPr="00DE4E4C">
        <w:rPr>
          <w:rFonts w:ascii="Verdana" w:eastAsia="TTE1CA2360t00" w:hAnsi="Verdana" w:cs="Tahoma"/>
          <w:sz w:val="20"/>
          <w:szCs w:val="20"/>
        </w:rPr>
        <w:t>dla dokumentów przedstawiających zaprojektowane badania podłoża budowlanego</w:t>
      </w:r>
      <w:r>
        <w:rPr>
          <w:rFonts w:ascii="Verdana" w:eastAsia="TTE1CA2360t00" w:hAnsi="Verdana" w:cs="Tahoma"/>
          <w:sz w:val="20"/>
          <w:szCs w:val="20"/>
        </w:rPr>
        <w:t xml:space="preserve"> – </w:t>
      </w:r>
      <w:r w:rsidR="00534866">
        <w:rPr>
          <w:rFonts w:ascii="Verdana" w:eastAsia="TTE1CA2360t00" w:hAnsi="Verdana" w:cs="Tahoma"/>
          <w:sz w:val="20"/>
          <w:szCs w:val="20"/>
        </w:rPr>
        <w:t>zawarte w Załączniku</w:t>
      </w:r>
      <w:r w:rsidR="00534866" w:rsidRPr="00534866">
        <w:rPr>
          <w:rFonts w:ascii="Verdana" w:eastAsia="TTE1CA2360t00" w:hAnsi="Verdana" w:cs="Tahoma"/>
          <w:sz w:val="20"/>
          <w:szCs w:val="20"/>
        </w:rPr>
        <w:t xml:space="preserve"> 4.7 wytycznych [1]</w:t>
      </w:r>
      <w:r>
        <w:rPr>
          <w:rFonts w:ascii="Verdana" w:eastAsia="TTE1CA2360t00" w:hAnsi="Verdana" w:cs="Tahoma"/>
          <w:sz w:val="20"/>
          <w:szCs w:val="20"/>
        </w:rPr>
        <w:t>;</w:t>
      </w:r>
    </w:p>
    <w:p w14:paraId="329A2614" w14:textId="7CDC53F5" w:rsidR="00534866" w:rsidRDefault="00DE4E4C" w:rsidP="00534866">
      <w:pPr>
        <w:pStyle w:val="Akapitzlist"/>
        <w:numPr>
          <w:ilvl w:val="0"/>
          <w:numId w:val="45"/>
        </w:numPr>
        <w:spacing w:before="120" w:after="120"/>
        <w:jc w:val="both"/>
        <w:rPr>
          <w:rFonts w:ascii="Verdana" w:eastAsia="TTE1CA2360t00" w:hAnsi="Verdana" w:cs="Tahoma"/>
          <w:sz w:val="20"/>
          <w:szCs w:val="20"/>
        </w:rPr>
      </w:pPr>
      <w:r w:rsidRPr="00DE4E4C">
        <w:rPr>
          <w:rFonts w:ascii="Verdana" w:eastAsia="TTE1CA2360t00" w:hAnsi="Verdana" w:cs="Tahoma"/>
          <w:sz w:val="20"/>
          <w:szCs w:val="20"/>
        </w:rPr>
        <w:t>dla dokumentów przedstawiających wyniki badań podłoża budowlanego</w:t>
      </w:r>
      <w:r>
        <w:rPr>
          <w:rFonts w:ascii="Verdana" w:eastAsia="TTE1CA2360t00" w:hAnsi="Verdana" w:cs="Tahoma"/>
          <w:sz w:val="20"/>
          <w:szCs w:val="20"/>
        </w:rPr>
        <w:t xml:space="preserve"> – </w:t>
      </w:r>
      <w:r>
        <w:rPr>
          <w:rFonts w:ascii="Verdana" w:eastAsia="TTE1CA2360t00" w:hAnsi="Verdana" w:cs="Tahoma"/>
          <w:sz w:val="20"/>
          <w:szCs w:val="20"/>
        </w:rPr>
        <w:br/>
        <w:t xml:space="preserve">zawarte </w:t>
      </w:r>
      <w:r w:rsidR="00534866">
        <w:rPr>
          <w:rFonts w:ascii="Verdana" w:eastAsia="TTE1CA2360t00" w:hAnsi="Verdana" w:cs="Tahoma"/>
          <w:sz w:val="20"/>
          <w:szCs w:val="20"/>
        </w:rPr>
        <w:t xml:space="preserve">w Załączniku </w:t>
      </w:r>
      <w:r w:rsidR="00534866" w:rsidRPr="00534866">
        <w:rPr>
          <w:rFonts w:ascii="Verdana" w:eastAsia="TTE1CA2360t00" w:hAnsi="Verdana" w:cs="Tahoma"/>
          <w:sz w:val="20"/>
          <w:szCs w:val="20"/>
        </w:rPr>
        <w:t>18.4 wytycznych [1]</w:t>
      </w:r>
    </w:p>
    <w:p w14:paraId="3EDB8C8C" w14:textId="7F9AC119" w:rsidR="00DE4E4C" w:rsidRPr="00DE4E4C" w:rsidRDefault="00DE4E4C" w:rsidP="00DE4E4C">
      <w:pPr>
        <w:pStyle w:val="Akapitzlist"/>
        <w:numPr>
          <w:ilvl w:val="0"/>
          <w:numId w:val="45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dla </w:t>
      </w:r>
      <w:r w:rsidRPr="00DE4E4C">
        <w:rPr>
          <w:rFonts w:ascii="Verdana" w:hAnsi="Verdana"/>
          <w:sz w:val="20"/>
          <w:szCs w:val="20"/>
        </w:rPr>
        <w:t>dokumentów zawierają</w:t>
      </w:r>
      <w:r>
        <w:rPr>
          <w:rFonts w:ascii="Verdana" w:hAnsi="Verdana"/>
          <w:sz w:val="20"/>
          <w:szCs w:val="20"/>
        </w:rPr>
        <w:t xml:space="preserve">cych wyniki analiz stateczności – zawartą w Załącznik 3 </w:t>
      </w:r>
      <w:r>
        <w:rPr>
          <w:rFonts w:ascii="Verdana" w:hAnsi="Verdana"/>
          <w:sz w:val="20"/>
          <w:szCs w:val="20"/>
        </w:rPr>
        <w:br/>
        <w:t>do wytycznych [2] – w tym przypadku listę kontrolną wypełnia oraz podpisuje również Projektant.</w:t>
      </w:r>
    </w:p>
    <w:p w14:paraId="521F410D" w14:textId="77777777" w:rsidR="005F5763" w:rsidRPr="007D6F3A" w:rsidRDefault="005F5763" w:rsidP="00DE4E4C">
      <w:pPr>
        <w:spacing w:after="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Kontrola dokumentów polega na ich weryfikacji pod kątem: </w:t>
      </w:r>
    </w:p>
    <w:p w14:paraId="53E6134E" w14:textId="77777777" w:rsidR="005F5763" w:rsidRPr="007D6F3A" w:rsidRDefault="005F5763" w:rsidP="00DE4E4C">
      <w:pPr>
        <w:pStyle w:val="Akapitzlist"/>
        <w:numPr>
          <w:ilvl w:val="0"/>
          <w:numId w:val="29"/>
        </w:numPr>
        <w:spacing w:after="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kompletności,</w:t>
      </w:r>
    </w:p>
    <w:p w14:paraId="35906536" w14:textId="3DD1F4E7" w:rsidR="005F5763" w:rsidRPr="007D6F3A" w:rsidRDefault="005F5763" w:rsidP="00DE4E4C">
      <w:pPr>
        <w:pStyle w:val="Akapitzlist"/>
        <w:numPr>
          <w:ilvl w:val="0"/>
          <w:numId w:val="29"/>
        </w:numPr>
        <w:spacing w:after="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zgodności z wymaganiami kontraktu, przepisów prawa, norm, specyfikacji technicznych, </w:t>
      </w:r>
    </w:p>
    <w:p w14:paraId="41A6E5A5" w14:textId="77777777" w:rsidR="005F5763" w:rsidRPr="007D6F3A" w:rsidRDefault="005F5763" w:rsidP="00A52708">
      <w:pPr>
        <w:pStyle w:val="Akapitzlist"/>
        <w:numPr>
          <w:ilvl w:val="0"/>
          <w:numId w:val="29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zgodności zakresu wykonanych prac z niniejszą Specyfikacją, </w:t>
      </w:r>
    </w:p>
    <w:p w14:paraId="16172605" w14:textId="77777777" w:rsidR="005F5763" w:rsidRPr="007D6F3A" w:rsidRDefault="005F5763" w:rsidP="00A52708">
      <w:pPr>
        <w:pStyle w:val="Akapitzlist"/>
        <w:numPr>
          <w:ilvl w:val="0"/>
          <w:numId w:val="29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zgodności z ustaleniami projektu robót geologicznych (PRG) i/lub programu badań geotechnicznych (PBG) - w przypadku opracowań powykonawczych, </w:t>
      </w:r>
    </w:p>
    <w:p w14:paraId="617F4122" w14:textId="77777777" w:rsidR="005F5763" w:rsidRPr="007D6F3A" w:rsidRDefault="005F5763" w:rsidP="00A52708">
      <w:pPr>
        <w:pStyle w:val="Akapitzlist"/>
        <w:numPr>
          <w:ilvl w:val="0"/>
          <w:numId w:val="29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lastRenderedPageBreak/>
        <w:t>poprawności merytorycznej tj. przydatności do celów projektowych (czy rozpoznanie jest wystarczające do zaprojektowania obiektu),</w:t>
      </w:r>
    </w:p>
    <w:p w14:paraId="7FED04FB" w14:textId="66DAC0D6" w:rsidR="005F5763" w:rsidRPr="007D6F3A" w:rsidRDefault="005F5763" w:rsidP="00A52708">
      <w:pPr>
        <w:pStyle w:val="Akapitzlist"/>
        <w:numPr>
          <w:ilvl w:val="0"/>
          <w:numId w:val="29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zgodności zakresu wykonanych badań z rozwiązaniami projektowymi inwestycji. </w:t>
      </w:r>
    </w:p>
    <w:p w14:paraId="42E511C3" w14:textId="77777777" w:rsidR="005F5763" w:rsidRPr="007D6F3A" w:rsidRDefault="005F5763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W przypadku dokumentów podlegających procedurze administracyjnej, przed przekazaniem ich do odpowiedniego organu należy przeprowadzić ich kontrolę zgodnie z poniższymi wymaganiami. </w:t>
      </w:r>
    </w:p>
    <w:p w14:paraId="27F4FF2A" w14:textId="471E483F" w:rsidR="005F5763" w:rsidRPr="007D6F3A" w:rsidRDefault="005F5763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Kontrola dokumentów podstawowych</w:t>
      </w:r>
      <w:r w:rsidR="005D2DD1" w:rsidRPr="007D6F3A">
        <w:rPr>
          <w:rFonts w:ascii="Verdana" w:hAnsi="Verdana"/>
          <w:sz w:val="20"/>
          <w:szCs w:val="20"/>
        </w:rPr>
        <w:t xml:space="preserve"> jest prowadzona przez Inżyniera Kontraktu i/lub Zamawiającego i/lub weryfikatorów zewnętrznych, </w:t>
      </w:r>
      <w:r w:rsidRPr="007D6F3A">
        <w:rPr>
          <w:rFonts w:ascii="Verdana" w:hAnsi="Verdana"/>
          <w:sz w:val="20"/>
          <w:szCs w:val="20"/>
        </w:rPr>
        <w:t xml:space="preserve"> przebiega </w:t>
      </w:r>
      <w:r w:rsidR="005D2DD1" w:rsidRPr="007D6F3A">
        <w:rPr>
          <w:rFonts w:ascii="Verdana" w:eastAsia="TTE1CA2360t00" w:hAnsi="Verdana" w:cs="Tahoma"/>
          <w:sz w:val="20"/>
          <w:szCs w:val="20"/>
        </w:rPr>
        <w:t>w oparciu listy kontrolne zawarte w Załącznikach 4.7 oraz 18.4 wytycznych [1]</w:t>
      </w:r>
      <w:r w:rsidRPr="007D6F3A">
        <w:rPr>
          <w:rFonts w:ascii="Verdana" w:hAnsi="Verdana"/>
          <w:sz w:val="20"/>
          <w:szCs w:val="20"/>
        </w:rPr>
        <w:t xml:space="preserve"> i dotyczy następujących dokumentów:</w:t>
      </w:r>
    </w:p>
    <w:p w14:paraId="06845814" w14:textId="4E56CD2E" w:rsidR="005F5763" w:rsidRPr="007D6F3A" w:rsidRDefault="005D2DD1" w:rsidP="00A52708">
      <w:pPr>
        <w:pStyle w:val="Akapitzlist"/>
        <w:numPr>
          <w:ilvl w:val="0"/>
          <w:numId w:val="30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P</w:t>
      </w:r>
      <w:r w:rsidR="005F5763" w:rsidRPr="007D6F3A">
        <w:rPr>
          <w:rFonts w:ascii="Verdana" w:hAnsi="Verdana"/>
          <w:sz w:val="20"/>
          <w:szCs w:val="20"/>
        </w:rPr>
        <w:t>rojektu robót geologicznych (PRG) wraz ze wszystkimi niezbędnymi dodatkami (</w:t>
      </w:r>
      <w:proofErr w:type="spellStart"/>
      <w:r w:rsidR="005F5763" w:rsidRPr="007D6F3A">
        <w:rPr>
          <w:rFonts w:ascii="Verdana" w:hAnsi="Verdana"/>
          <w:sz w:val="20"/>
          <w:szCs w:val="20"/>
        </w:rPr>
        <w:t>dPRG</w:t>
      </w:r>
      <w:proofErr w:type="spellEnd"/>
      <w:r w:rsidR="005F5763" w:rsidRPr="007D6F3A">
        <w:rPr>
          <w:rFonts w:ascii="Verdana" w:hAnsi="Verdana"/>
          <w:sz w:val="20"/>
          <w:szCs w:val="20"/>
        </w:rPr>
        <w:t xml:space="preserve">), </w:t>
      </w:r>
    </w:p>
    <w:p w14:paraId="5CDF9C3B" w14:textId="53B9B206" w:rsidR="005F5763" w:rsidRPr="007D6F3A" w:rsidRDefault="005D2DD1" w:rsidP="00A52708">
      <w:pPr>
        <w:pStyle w:val="Akapitzlist"/>
        <w:numPr>
          <w:ilvl w:val="0"/>
          <w:numId w:val="30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P</w:t>
      </w:r>
      <w:r w:rsidR="005F5763" w:rsidRPr="007D6F3A">
        <w:rPr>
          <w:rFonts w:ascii="Verdana" w:hAnsi="Verdana"/>
          <w:sz w:val="20"/>
          <w:szCs w:val="20"/>
        </w:rPr>
        <w:t xml:space="preserve">rogramu badań geotechnicznych (PBG), </w:t>
      </w:r>
    </w:p>
    <w:p w14:paraId="0483933F" w14:textId="3208AC8B" w:rsidR="005F5763" w:rsidRPr="007D6F3A" w:rsidRDefault="005D2DD1" w:rsidP="00A52708">
      <w:pPr>
        <w:pStyle w:val="Akapitzlist"/>
        <w:numPr>
          <w:ilvl w:val="0"/>
          <w:numId w:val="30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D</w:t>
      </w:r>
      <w:r w:rsidR="005F5763" w:rsidRPr="007D6F3A">
        <w:rPr>
          <w:rFonts w:ascii="Verdana" w:hAnsi="Verdana"/>
          <w:sz w:val="20"/>
          <w:szCs w:val="20"/>
        </w:rPr>
        <w:t>okumentacji hydrogeologicznej (DH) ze wszystkimi dodatkami (</w:t>
      </w:r>
      <w:proofErr w:type="spellStart"/>
      <w:r w:rsidR="005F5763" w:rsidRPr="007D6F3A">
        <w:rPr>
          <w:rFonts w:ascii="Verdana" w:hAnsi="Verdana"/>
          <w:sz w:val="20"/>
          <w:szCs w:val="20"/>
        </w:rPr>
        <w:t>dDH</w:t>
      </w:r>
      <w:proofErr w:type="spellEnd"/>
      <w:r w:rsidR="005F5763" w:rsidRPr="007D6F3A">
        <w:rPr>
          <w:rFonts w:ascii="Verdana" w:hAnsi="Verdana"/>
          <w:sz w:val="20"/>
          <w:szCs w:val="20"/>
        </w:rPr>
        <w:t xml:space="preserve">), </w:t>
      </w:r>
    </w:p>
    <w:p w14:paraId="1C707E23" w14:textId="2FDBE1CA" w:rsidR="005F5763" w:rsidRPr="007D6F3A" w:rsidRDefault="005D2DD1" w:rsidP="00A52708">
      <w:pPr>
        <w:pStyle w:val="Akapitzlist"/>
        <w:numPr>
          <w:ilvl w:val="0"/>
          <w:numId w:val="30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D</w:t>
      </w:r>
      <w:r w:rsidR="005F5763" w:rsidRPr="007D6F3A">
        <w:rPr>
          <w:rFonts w:ascii="Verdana" w:hAnsi="Verdana"/>
          <w:sz w:val="20"/>
          <w:szCs w:val="20"/>
        </w:rPr>
        <w:t>okumentacji geologiczno-inżynierskiej (DGI) ze wszystkimi dodatkami (</w:t>
      </w:r>
      <w:proofErr w:type="spellStart"/>
      <w:r w:rsidR="005F5763" w:rsidRPr="007D6F3A">
        <w:rPr>
          <w:rFonts w:ascii="Verdana" w:hAnsi="Verdana"/>
          <w:sz w:val="20"/>
          <w:szCs w:val="20"/>
        </w:rPr>
        <w:t>dDGI</w:t>
      </w:r>
      <w:proofErr w:type="spellEnd"/>
      <w:r w:rsidR="005F5763" w:rsidRPr="007D6F3A">
        <w:rPr>
          <w:rFonts w:ascii="Verdana" w:hAnsi="Verdana"/>
          <w:sz w:val="20"/>
          <w:szCs w:val="20"/>
        </w:rPr>
        <w:t xml:space="preserve">), </w:t>
      </w:r>
    </w:p>
    <w:p w14:paraId="0AE68825" w14:textId="758861C3" w:rsidR="005F5763" w:rsidRPr="007D6F3A" w:rsidRDefault="005D2DD1" w:rsidP="00A52708">
      <w:pPr>
        <w:pStyle w:val="Akapitzlist"/>
        <w:numPr>
          <w:ilvl w:val="0"/>
          <w:numId w:val="30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D</w:t>
      </w:r>
      <w:r w:rsidR="005F5763" w:rsidRPr="007D6F3A">
        <w:rPr>
          <w:rFonts w:ascii="Verdana" w:hAnsi="Verdana"/>
          <w:sz w:val="20"/>
          <w:szCs w:val="20"/>
        </w:rPr>
        <w:t>okumentacji badań podłoża (DBP).</w:t>
      </w:r>
    </w:p>
    <w:p w14:paraId="6296FE62" w14:textId="362584C6" w:rsidR="005D2DD1" w:rsidRPr="007D6F3A" w:rsidRDefault="005D2DD1" w:rsidP="007D6F3A">
      <w:pPr>
        <w:spacing w:before="120" w:after="120"/>
        <w:jc w:val="both"/>
        <w:rPr>
          <w:rFonts w:ascii="Verdana" w:eastAsia="TTE1CA2360t00" w:hAnsi="Verdana" w:cs="Tahoma"/>
          <w:sz w:val="20"/>
          <w:szCs w:val="20"/>
        </w:rPr>
      </w:pPr>
      <w:r w:rsidRPr="007D6F3A">
        <w:rPr>
          <w:rFonts w:ascii="Verdana" w:eastAsia="TTE1CA2360t00" w:hAnsi="Verdana" w:cs="Tahoma"/>
          <w:sz w:val="20"/>
          <w:szCs w:val="20"/>
        </w:rPr>
        <w:t xml:space="preserve">Kontroli </w:t>
      </w:r>
      <w:r w:rsidRPr="007D6F3A">
        <w:rPr>
          <w:rFonts w:ascii="Verdana" w:hAnsi="Verdana"/>
          <w:sz w:val="20"/>
          <w:szCs w:val="20"/>
        </w:rPr>
        <w:t>Inżyniera Kontraktu i/lub Zamawiającego i/lub weryfikatorów zewnętrznych podlegają również Opinia geotechniczna (OG) oraz Projekt geotechniczny (PG).</w:t>
      </w:r>
    </w:p>
    <w:p w14:paraId="62169864" w14:textId="14DAAB0B" w:rsidR="005F5763" w:rsidRPr="007D6F3A" w:rsidRDefault="005F5763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Kontroli </w:t>
      </w:r>
      <w:r w:rsidR="005D2DD1" w:rsidRPr="007D6F3A">
        <w:rPr>
          <w:rFonts w:ascii="Verdana" w:hAnsi="Verdana"/>
          <w:sz w:val="20"/>
          <w:szCs w:val="20"/>
        </w:rPr>
        <w:t xml:space="preserve">Inżyniera Kontraktu i/lub Zamawiającego i/lub weryfikatorów zewnętrznych </w:t>
      </w:r>
      <w:r w:rsidRPr="007D6F3A">
        <w:rPr>
          <w:rFonts w:ascii="Verdana" w:hAnsi="Verdana"/>
          <w:sz w:val="20"/>
          <w:szCs w:val="20"/>
        </w:rPr>
        <w:t xml:space="preserve">mogą podlegać </w:t>
      </w:r>
      <w:r w:rsidR="005D2DD1" w:rsidRPr="007D6F3A">
        <w:rPr>
          <w:rFonts w:ascii="Verdana" w:hAnsi="Verdana"/>
          <w:sz w:val="20"/>
          <w:szCs w:val="20"/>
        </w:rPr>
        <w:t xml:space="preserve">ponadto </w:t>
      </w:r>
      <w:r w:rsidRPr="007D6F3A">
        <w:rPr>
          <w:rFonts w:ascii="Verdana" w:hAnsi="Verdana"/>
          <w:sz w:val="20"/>
          <w:szCs w:val="20"/>
        </w:rPr>
        <w:t xml:space="preserve">następujące </w:t>
      </w:r>
      <w:r w:rsidR="005D2DD1" w:rsidRPr="007D6F3A">
        <w:rPr>
          <w:rFonts w:ascii="Verdana" w:hAnsi="Verdana"/>
          <w:sz w:val="20"/>
          <w:szCs w:val="20"/>
        </w:rPr>
        <w:t>elementy/</w:t>
      </w:r>
      <w:r w:rsidRPr="007D6F3A">
        <w:rPr>
          <w:rFonts w:ascii="Verdana" w:hAnsi="Verdana"/>
          <w:sz w:val="20"/>
          <w:szCs w:val="20"/>
        </w:rPr>
        <w:t xml:space="preserve">dokumenty uzupełniające (jeśli zostały opracowane): </w:t>
      </w:r>
    </w:p>
    <w:p w14:paraId="73A3F38A" w14:textId="77777777" w:rsidR="005D2DD1" w:rsidRPr="007D6F3A" w:rsidRDefault="005F5763" w:rsidP="00A52708">
      <w:pPr>
        <w:pStyle w:val="Akapitzlist"/>
        <w:numPr>
          <w:ilvl w:val="0"/>
          <w:numId w:val="31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Sprawozdanie z pomiarów i opracowań geodezyjnych (SPG), </w:t>
      </w:r>
    </w:p>
    <w:p w14:paraId="0CD18290" w14:textId="77777777" w:rsidR="005D2DD1" w:rsidRPr="007D6F3A" w:rsidRDefault="005F5763" w:rsidP="00A52708">
      <w:pPr>
        <w:pStyle w:val="Akapitzlist"/>
        <w:numPr>
          <w:ilvl w:val="0"/>
          <w:numId w:val="31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Dokumentacja badań geofizycznych (DBG), </w:t>
      </w:r>
    </w:p>
    <w:p w14:paraId="764A0DAF" w14:textId="77777777" w:rsidR="005D2DD1" w:rsidRPr="007D6F3A" w:rsidRDefault="005F5763" w:rsidP="00A52708">
      <w:pPr>
        <w:pStyle w:val="Akapitzlist"/>
        <w:numPr>
          <w:ilvl w:val="0"/>
          <w:numId w:val="31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Sprawozdanie z pomiarów i opracowań teledetekcyjnych (SPT), </w:t>
      </w:r>
    </w:p>
    <w:p w14:paraId="3C84E94F" w14:textId="77777777" w:rsidR="005D2DD1" w:rsidRPr="007D6F3A" w:rsidRDefault="005F5763" w:rsidP="00A52708">
      <w:pPr>
        <w:pStyle w:val="Akapitzlist"/>
        <w:numPr>
          <w:ilvl w:val="0"/>
          <w:numId w:val="31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Sprawozdanie z wizji lokalnej (SWL), </w:t>
      </w:r>
    </w:p>
    <w:p w14:paraId="2A644C5A" w14:textId="77777777" w:rsidR="005D2DD1" w:rsidRPr="007D6F3A" w:rsidRDefault="005F5763" w:rsidP="00A52708">
      <w:pPr>
        <w:pStyle w:val="Akapitzlist"/>
        <w:numPr>
          <w:ilvl w:val="0"/>
          <w:numId w:val="31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Dokumentacja z kartowania geologiczno-inżynierskiego (DKGI), </w:t>
      </w:r>
    </w:p>
    <w:p w14:paraId="2745FCC3" w14:textId="77777777" w:rsidR="005D2DD1" w:rsidRPr="007D6F3A" w:rsidRDefault="005F5763" w:rsidP="00A52708">
      <w:pPr>
        <w:pStyle w:val="Akapitzlist"/>
        <w:numPr>
          <w:ilvl w:val="0"/>
          <w:numId w:val="31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Dokumentacja z kartowania hydrogeologicznego (DKH), </w:t>
      </w:r>
    </w:p>
    <w:p w14:paraId="479EC44D" w14:textId="21CEDADB" w:rsidR="005F5763" w:rsidRPr="007D6F3A" w:rsidRDefault="005F5763" w:rsidP="00A52708">
      <w:pPr>
        <w:pStyle w:val="Akapitzlist"/>
        <w:numPr>
          <w:ilvl w:val="0"/>
          <w:numId w:val="31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Raport z wierce</w:t>
      </w:r>
      <w:r w:rsidR="005D2DD1" w:rsidRPr="007D6F3A">
        <w:rPr>
          <w:rFonts w:ascii="Verdana" w:hAnsi="Verdana"/>
          <w:sz w:val="20"/>
          <w:szCs w:val="20"/>
        </w:rPr>
        <w:t>ń (RW).</w:t>
      </w:r>
    </w:p>
    <w:p w14:paraId="17AECABE" w14:textId="47BF084D" w:rsidR="009D3F2F" w:rsidRPr="007D6F3A" w:rsidRDefault="009D3F2F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W przypadku </w:t>
      </w:r>
      <w:r w:rsidR="00D056A0" w:rsidRPr="007D6F3A">
        <w:rPr>
          <w:rFonts w:ascii="Verdana" w:hAnsi="Verdana"/>
          <w:sz w:val="20"/>
          <w:szCs w:val="20"/>
        </w:rPr>
        <w:t xml:space="preserve">dokumentów zawierających wyniki analiz stateczności kontrola jest przeprowadzana dodatkowo w oparciu o </w:t>
      </w:r>
      <w:r w:rsidRPr="007D6F3A">
        <w:rPr>
          <w:rFonts w:ascii="Verdana" w:hAnsi="Verdana"/>
          <w:sz w:val="20"/>
          <w:szCs w:val="20"/>
        </w:rPr>
        <w:t xml:space="preserve"> </w:t>
      </w:r>
      <w:r w:rsidR="00D056A0" w:rsidRPr="007D6F3A">
        <w:rPr>
          <w:rFonts w:ascii="Verdana" w:hAnsi="Verdana"/>
          <w:sz w:val="20"/>
          <w:szCs w:val="20"/>
        </w:rPr>
        <w:t>listę kontrolną</w:t>
      </w:r>
      <w:r w:rsidRPr="007D6F3A">
        <w:rPr>
          <w:rFonts w:ascii="Verdana" w:hAnsi="Verdana"/>
          <w:sz w:val="20"/>
          <w:szCs w:val="20"/>
        </w:rPr>
        <w:t xml:space="preserve"> stanowiąca Załącznik 3 do wytycznych [2].</w:t>
      </w:r>
      <w:r w:rsidR="00534866">
        <w:rPr>
          <w:rFonts w:ascii="Verdana" w:hAnsi="Verdana"/>
          <w:sz w:val="20"/>
          <w:szCs w:val="20"/>
        </w:rPr>
        <w:t xml:space="preserve"> </w:t>
      </w:r>
      <w:r w:rsidRPr="007D6F3A">
        <w:rPr>
          <w:rFonts w:ascii="Verdana" w:hAnsi="Verdana"/>
          <w:sz w:val="20"/>
          <w:szCs w:val="20"/>
        </w:rPr>
        <w:t xml:space="preserve"> </w:t>
      </w:r>
    </w:p>
    <w:p w14:paraId="65B7AB4B" w14:textId="77777777" w:rsidR="005D2DD1" w:rsidRPr="007D6F3A" w:rsidRDefault="005D2DD1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W przypadku pozytywnej weryfikacji, potwierdzonej pisemnie, opracowanie przekazuje się odpowiednio: </w:t>
      </w:r>
    </w:p>
    <w:p w14:paraId="20E32B23" w14:textId="77777777" w:rsidR="005D2DD1" w:rsidRPr="007D6F3A" w:rsidRDefault="005D2DD1" w:rsidP="00A52708">
      <w:pPr>
        <w:pStyle w:val="Akapitzlist"/>
        <w:numPr>
          <w:ilvl w:val="0"/>
          <w:numId w:val="32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do odpowiedniego organu (jeśli wymaga zatwierdzenia), </w:t>
      </w:r>
    </w:p>
    <w:p w14:paraId="57B5C38B" w14:textId="5DBFC486" w:rsidR="005D2DD1" w:rsidRPr="007D6F3A" w:rsidRDefault="005D2DD1" w:rsidP="00A52708">
      <w:pPr>
        <w:pStyle w:val="Akapitzlist"/>
        <w:numPr>
          <w:ilvl w:val="0"/>
          <w:numId w:val="32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do odbioru (jeśli nie wymaga zatwierdzenia). </w:t>
      </w:r>
    </w:p>
    <w:p w14:paraId="42613F29" w14:textId="2315D361" w:rsidR="005F5763" w:rsidRPr="007D6F3A" w:rsidRDefault="005D2DD1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W przypadku negatywnej weryfikacji opracowanie uznaje się za wadliwe. </w:t>
      </w:r>
    </w:p>
    <w:p w14:paraId="439D0C21" w14:textId="77777777" w:rsidR="0030598E" w:rsidRPr="007D6F3A" w:rsidRDefault="0030598E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7AE7152B" w14:textId="77777777" w:rsidR="0030598E" w:rsidRPr="007D6F3A" w:rsidRDefault="0030598E" w:rsidP="007D6F3A">
      <w:pPr>
        <w:pStyle w:val="Nagwek1"/>
        <w:tabs>
          <w:tab w:val="num" w:pos="142"/>
        </w:tabs>
        <w:ind w:left="567" w:hanging="567"/>
        <w:jc w:val="both"/>
        <w:rPr>
          <w:caps/>
          <w:szCs w:val="20"/>
        </w:rPr>
      </w:pPr>
      <w:bookmarkStart w:id="162" w:name="_Toc523821635"/>
      <w:bookmarkStart w:id="163" w:name="_Toc13833830"/>
      <w:bookmarkStart w:id="164" w:name="_Toc13834011"/>
      <w:bookmarkStart w:id="165" w:name="_Toc16690835"/>
      <w:bookmarkStart w:id="166" w:name="_Toc240852714"/>
      <w:r w:rsidRPr="007D6F3A">
        <w:rPr>
          <w:caps/>
          <w:szCs w:val="20"/>
        </w:rPr>
        <w:t>odbiór OPRACOWAŃ</w:t>
      </w:r>
      <w:bookmarkEnd w:id="162"/>
      <w:bookmarkEnd w:id="163"/>
      <w:bookmarkEnd w:id="164"/>
      <w:bookmarkEnd w:id="165"/>
      <w:r w:rsidRPr="007D6F3A">
        <w:rPr>
          <w:caps/>
          <w:szCs w:val="20"/>
        </w:rPr>
        <w:t xml:space="preserve"> </w:t>
      </w:r>
      <w:bookmarkEnd w:id="166"/>
    </w:p>
    <w:p w14:paraId="4186166C" w14:textId="1016BB97" w:rsidR="00D84836" w:rsidRPr="00D84836" w:rsidRDefault="00D84836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D84836">
        <w:rPr>
          <w:rFonts w:ascii="Verdana" w:hAnsi="Verdana"/>
          <w:sz w:val="20"/>
          <w:szCs w:val="20"/>
        </w:rPr>
        <w:t xml:space="preserve">Ogólne zasady odbioru opracowań projektowych wymaganych zgodnie z niniejszą Specyfikacją przedstawiono w SP.00.00.00 Wymagania ogólne dla Dokumentów Wykonawcy. Wykonawca </w:t>
      </w:r>
      <w:r w:rsidRPr="007D6F3A">
        <w:rPr>
          <w:rFonts w:ascii="Verdana" w:hAnsi="Verdana"/>
          <w:sz w:val="20"/>
          <w:szCs w:val="20"/>
        </w:rPr>
        <w:t xml:space="preserve">wykona opracowania projektowe </w:t>
      </w:r>
      <w:r w:rsidRPr="00D84836">
        <w:rPr>
          <w:rFonts w:ascii="Verdana" w:hAnsi="Verdana"/>
          <w:sz w:val="20"/>
          <w:szCs w:val="20"/>
        </w:rPr>
        <w:t xml:space="preserve">w terminach przyjętych w </w:t>
      </w:r>
      <w:r w:rsidRPr="00D84836">
        <w:rPr>
          <w:rFonts w:ascii="Verdana" w:hAnsi="Verdana"/>
          <w:sz w:val="20"/>
          <w:szCs w:val="20"/>
        </w:rPr>
        <w:lastRenderedPageBreak/>
        <w:t xml:space="preserve">harmonogramie prac projektowych, zgodnie z </w:t>
      </w:r>
      <w:proofErr w:type="spellStart"/>
      <w:r w:rsidRPr="00D84836">
        <w:rPr>
          <w:rFonts w:ascii="Verdana" w:hAnsi="Verdana"/>
          <w:sz w:val="20"/>
          <w:szCs w:val="20"/>
        </w:rPr>
        <w:t>Subklauzulą</w:t>
      </w:r>
      <w:proofErr w:type="spellEnd"/>
      <w:r w:rsidRPr="00D84836">
        <w:rPr>
          <w:rFonts w:ascii="Verdana" w:hAnsi="Verdana"/>
          <w:sz w:val="20"/>
          <w:szCs w:val="20"/>
        </w:rPr>
        <w:t xml:space="preserve"> Warunków Kontraktowych 8.3 [Program] w następującej ilości egzemplarzy: </w:t>
      </w:r>
    </w:p>
    <w:p w14:paraId="020F424A" w14:textId="4130A36A" w:rsidR="00D84836" w:rsidRPr="007D6F3A" w:rsidRDefault="00D84836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Dokumenty przedstawiające zaprojektowane badania podłoża budowlanego (zgodnie z punktem 5.4 niniejszej Specyfikacji):</w:t>
      </w:r>
    </w:p>
    <w:p w14:paraId="0F2A33BA" w14:textId="206C3AC0" w:rsidR="00D84836" w:rsidRPr="007D6F3A" w:rsidRDefault="00D84836" w:rsidP="00A52708">
      <w:pPr>
        <w:pStyle w:val="Akapitzlist"/>
        <w:numPr>
          <w:ilvl w:val="0"/>
          <w:numId w:val="40"/>
        </w:num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Program badań geofizycznych (</w:t>
      </w:r>
      <w:proofErr w:type="spellStart"/>
      <w:r w:rsidRPr="007D6F3A">
        <w:rPr>
          <w:rFonts w:ascii="Verdana" w:hAnsi="Verdana" w:cs="Arial"/>
          <w:sz w:val="20"/>
          <w:szCs w:val="20"/>
        </w:rPr>
        <w:t>PBGf</w:t>
      </w:r>
      <w:proofErr w:type="spellEnd"/>
      <w:r w:rsidRPr="007D6F3A">
        <w:rPr>
          <w:rFonts w:ascii="Verdana" w:hAnsi="Verdana" w:cs="Arial"/>
          <w:sz w:val="20"/>
          <w:szCs w:val="20"/>
        </w:rPr>
        <w:t xml:space="preserve">) - </w:t>
      </w:r>
      <w:r w:rsidRPr="00D84836">
        <w:rPr>
          <w:rFonts w:ascii="Verdana" w:hAnsi="Verdana"/>
          <w:sz w:val="20"/>
          <w:szCs w:val="20"/>
        </w:rPr>
        <w:t>2 egz. dla Zamawiającego</w:t>
      </w:r>
      <w:r w:rsidRPr="007D6F3A">
        <w:rPr>
          <w:rFonts w:ascii="Verdana" w:hAnsi="Verdana"/>
          <w:sz w:val="20"/>
          <w:szCs w:val="20"/>
        </w:rPr>
        <w:t>;</w:t>
      </w:r>
    </w:p>
    <w:p w14:paraId="19BAC34E" w14:textId="6DF083B1" w:rsidR="00D84836" w:rsidRPr="007D6F3A" w:rsidRDefault="00D84836" w:rsidP="00A5270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Projekt robót geologicznych (PRG)/ Dodatek do projektu robót geologicznych (</w:t>
      </w:r>
      <w:proofErr w:type="spellStart"/>
      <w:r w:rsidRPr="007D6F3A">
        <w:rPr>
          <w:rFonts w:ascii="Verdana" w:hAnsi="Verdana" w:cs="Arial"/>
          <w:sz w:val="20"/>
          <w:szCs w:val="20"/>
        </w:rPr>
        <w:t>dPRG</w:t>
      </w:r>
      <w:proofErr w:type="spellEnd"/>
      <w:r w:rsidRPr="007D6F3A">
        <w:rPr>
          <w:rFonts w:ascii="Verdana" w:hAnsi="Verdana" w:cs="Arial"/>
          <w:sz w:val="20"/>
          <w:szCs w:val="20"/>
        </w:rPr>
        <w:t xml:space="preserve">)- </w:t>
      </w:r>
      <w:r w:rsidRPr="00D84836">
        <w:rPr>
          <w:rFonts w:ascii="Verdana" w:hAnsi="Verdana"/>
          <w:sz w:val="20"/>
          <w:szCs w:val="20"/>
        </w:rPr>
        <w:t>2 egz. dla Zamawiającego + 4 egzemplarze do uzgodnień, pozwoleń i zatwierdzenia,</w:t>
      </w:r>
    </w:p>
    <w:p w14:paraId="2CE33A97" w14:textId="11741CA8" w:rsidR="00D84836" w:rsidRPr="007D6F3A" w:rsidRDefault="00D84836" w:rsidP="00A5270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Program badań geotechnicznych (PBG)</w:t>
      </w:r>
      <w:r w:rsidRPr="007D6F3A">
        <w:rPr>
          <w:rFonts w:ascii="Verdana" w:hAnsi="Verdana"/>
          <w:sz w:val="20"/>
          <w:szCs w:val="20"/>
        </w:rPr>
        <w:t xml:space="preserve"> - </w:t>
      </w:r>
      <w:r w:rsidRPr="00D84836">
        <w:rPr>
          <w:rFonts w:ascii="Verdana" w:hAnsi="Verdana"/>
          <w:sz w:val="20"/>
          <w:szCs w:val="20"/>
        </w:rPr>
        <w:t>2 egz. dla Zamawiającego</w:t>
      </w:r>
      <w:r w:rsidR="0016288D" w:rsidRPr="007D6F3A">
        <w:rPr>
          <w:rFonts w:ascii="Verdana" w:hAnsi="Verdana"/>
          <w:sz w:val="20"/>
          <w:szCs w:val="20"/>
        </w:rPr>
        <w:t>,</w:t>
      </w:r>
    </w:p>
    <w:p w14:paraId="7DEFA891" w14:textId="62FF81FA" w:rsidR="00D84836" w:rsidRPr="007D6F3A" w:rsidRDefault="00D84836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Dokumenty przedstawiające wyniki badań podłoża budowlanego (zgodnie z punktem 5.5 niniejszej Specyfikacji): </w:t>
      </w:r>
    </w:p>
    <w:p w14:paraId="7CCDED7A" w14:textId="0AE5DC70" w:rsidR="00D84836" w:rsidRPr="007D6F3A" w:rsidRDefault="00D84836" w:rsidP="00A5270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Dokumentacja badań podłoża (DBP/GIR) stanowiąca element geotechnicznych warunków posadowienia obiektów budowlanych - </w:t>
      </w:r>
      <w:r w:rsidRPr="007D6F3A">
        <w:rPr>
          <w:rFonts w:ascii="Verdana" w:hAnsi="Verdana"/>
          <w:sz w:val="20"/>
          <w:szCs w:val="20"/>
        </w:rPr>
        <w:t>2 egz. dla Zamawiającego + 4 egzemplarze do uzgodnień, pozwoleń</w:t>
      </w:r>
      <w:r w:rsidR="0016288D" w:rsidRPr="007D6F3A">
        <w:rPr>
          <w:rFonts w:ascii="Verdana" w:hAnsi="Verdana"/>
          <w:sz w:val="20"/>
          <w:szCs w:val="20"/>
        </w:rPr>
        <w:t xml:space="preserve"> i zatwierdzenia,</w:t>
      </w:r>
    </w:p>
    <w:p w14:paraId="031C4DBF" w14:textId="333E3218" w:rsidR="00D84836" w:rsidRPr="007D6F3A" w:rsidRDefault="00D84836" w:rsidP="00A5270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Dokumentacja geologiczno-inżynierska (DGI) i/lub </w:t>
      </w:r>
      <w:r w:rsidR="0016288D" w:rsidRPr="007D6F3A">
        <w:rPr>
          <w:rFonts w:ascii="Verdana" w:hAnsi="Verdana" w:cs="Arial"/>
          <w:sz w:val="20"/>
          <w:szCs w:val="20"/>
        </w:rPr>
        <w:t>Dodatek</w:t>
      </w:r>
      <w:r w:rsidRPr="007D6F3A">
        <w:rPr>
          <w:rFonts w:ascii="Verdana" w:hAnsi="Verdana" w:cs="Arial"/>
          <w:sz w:val="20"/>
          <w:szCs w:val="20"/>
        </w:rPr>
        <w:t xml:space="preserve"> do dokumentacji geologiczno-inżynierskiej (</w:t>
      </w:r>
      <w:proofErr w:type="spellStart"/>
      <w:r w:rsidRPr="007D6F3A">
        <w:rPr>
          <w:rFonts w:ascii="Verdana" w:hAnsi="Verdana" w:cs="Arial"/>
          <w:sz w:val="20"/>
          <w:szCs w:val="20"/>
        </w:rPr>
        <w:t>dDGI</w:t>
      </w:r>
      <w:proofErr w:type="spellEnd"/>
      <w:r w:rsidRPr="007D6F3A">
        <w:rPr>
          <w:rFonts w:ascii="Verdana" w:hAnsi="Verdana" w:cs="Arial"/>
          <w:sz w:val="20"/>
          <w:szCs w:val="20"/>
        </w:rPr>
        <w:t>)</w:t>
      </w:r>
      <w:r w:rsidR="0016288D" w:rsidRPr="007D6F3A">
        <w:rPr>
          <w:rFonts w:ascii="Verdana" w:hAnsi="Verdana" w:cs="Arial"/>
          <w:sz w:val="20"/>
          <w:szCs w:val="20"/>
        </w:rPr>
        <w:t xml:space="preserve"> - </w:t>
      </w:r>
      <w:r w:rsidR="0016288D" w:rsidRPr="007D6F3A">
        <w:rPr>
          <w:rFonts w:ascii="Verdana" w:hAnsi="Verdana"/>
          <w:sz w:val="20"/>
          <w:szCs w:val="20"/>
        </w:rPr>
        <w:t>2 egz. dla Zamawiającego + 4 egzemplarze do uzgodnień, pozwoleń i zatwierdzenia,</w:t>
      </w:r>
    </w:p>
    <w:p w14:paraId="6FDF4591" w14:textId="08D2ACD5" w:rsidR="00D84836" w:rsidRPr="007D6F3A" w:rsidRDefault="00D84836" w:rsidP="00A5270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Dokumentacj</w:t>
      </w:r>
      <w:r w:rsidR="0016288D" w:rsidRPr="007D6F3A">
        <w:rPr>
          <w:rFonts w:ascii="Verdana" w:hAnsi="Verdana" w:cs="Arial"/>
          <w:sz w:val="20"/>
          <w:szCs w:val="20"/>
        </w:rPr>
        <w:t>a</w:t>
      </w:r>
      <w:r w:rsidRPr="007D6F3A">
        <w:rPr>
          <w:rFonts w:ascii="Verdana" w:hAnsi="Verdana" w:cs="Arial"/>
          <w:sz w:val="20"/>
          <w:szCs w:val="20"/>
        </w:rPr>
        <w:t xml:space="preserve"> hydrogeologiczn</w:t>
      </w:r>
      <w:r w:rsidR="0016288D" w:rsidRPr="007D6F3A">
        <w:rPr>
          <w:rFonts w:ascii="Verdana" w:hAnsi="Verdana" w:cs="Arial"/>
          <w:sz w:val="20"/>
          <w:szCs w:val="20"/>
        </w:rPr>
        <w:t xml:space="preserve">a </w:t>
      </w:r>
      <w:r w:rsidRPr="007D6F3A">
        <w:rPr>
          <w:rFonts w:ascii="Verdana" w:hAnsi="Verdana" w:cs="Arial"/>
          <w:sz w:val="20"/>
          <w:szCs w:val="20"/>
        </w:rPr>
        <w:t xml:space="preserve">i/lub </w:t>
      </w:r>
      <w:r w:rsidR="0016288D" w:rsidRPr="007D6F3A">
        <w:rPr>
          <w:rFonts w:ascii="Verdana" w:hAnsi="Verdana" w:cs="Arial"/>
          <w:sz w:val="20"/>
          <w:szCs w:val="20"/>
        </w:rPr>
        <w:t>Dodatek</w:t>
      </w:r>
      <w:r w:rsidRPr="007D6F3A">
        <w:rPr>
          <w:rFonts w:ascii="Verdana" w:hAnsi="Verdana" w:cs="Arial"/>
          <w:sz w:val="20"/>
          <w:szCs w:val="20"/>
        </w:rPr>
        <w:t xml:space="preserve"> do dokumentacji hydrogeologicznej </w:t>
      </w:r>
      <w:r w:rsidR="0016288D" w:rsidRPr="007D6F3A">
        <w:rPr>
          <w:rFonts w:ascii="Verdana" w:hAnsi="Verdana" w:cs="Arial"/>
          <w:sz w:val="20"/>
          <w:szCs w:val="20"/>
        </w:rPr>
        <w:t>(</w:t>
      </w:r>
      <w:proofErr w:type="spellStart"/>
      <w:r w:rsidR="0016288D" w:rsidRPr="007D6F3A">
        <w:rPr>
          <w:rFonts w:ascii="Verdana" w:hAnsi="Verdana" w:cs="Arial"/>
          <w:sz w:val="20"/>
          <w:szCs w:val="20"/>
        </w:rPr>
        <w:t>dDH</w:t>
      </w:r>
      <w:proofErr w:type="spellEnd"/>
      <w:r w:rsidR="0016288D" w:rsidRPr="007D6F3A">
        <w:rPr>
          <w:rFonts w:ascii="Verdana" w:hAnsi="Verdana" w:cs="Arial"/>
          <w:sz w:val="20"/>
          <w:szCs w:val="20"/>
        </w:rPr>
        <w:t xml:space="preserve">) – </w:t>
      </w:r>
      <w:r w:rsidR="0016288D" w:rsidRPr="007D6F3A">
        <w:rPr>
          <w:rFonts w:ascii="Verdana" w:hAnsi="Verdana"/>
          <w:sz w:val="20"/>
          <w:szCs w:val="20"/>
        </w:rPr>
        <w:t>2 egz. dla Zamawiającego + 4 egzemplarze do uzgodnień, pozwoleń i zatwierdzenia.</w:t>
      </w:r>
    </w:p>
    <w:p w14:paraId="2B2692CE" w14:textId="2A5C3D47" w:rsidR="0016288D" w:rsidRPr="007D6F3A" w:rsidRDefault="0016288D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Opracowania projektowe wchodzące w skład geotechnicznych warunków posadowienia obiektów budowlanych:</w:t>
      </w:r>
    </w:p>
    <w:p w14:paraId="159B083C" w14:textId="4EE7C40E" w:rsidR="0016288D" w:rsidRPr="007D6F3A" w:rsidRDefault="0016288D" w:rsidP="00A5270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Opinia geotechniczna (OG) </w:t>
      </w:r>
      <w:r w:rsidRPr="007D6F3A">
        <w:rPr>
          <w:rFonts w:ascii="Verdana" w:hAnsi="Verdana" w:cs="Arial"/>
          <w:sz w:val="20"/>
          <w:szCs w:val="20"/>
        </w:rPr>
        <w:t xml:space="preserve">– </w:t>
      </w:r>
      <w:r w:rsidRPr="007D6F3A">
        <w:rPr>
          <w:rFonts w:ascii="Verdana" w:hAnsi="Verdana"/>
          <w:sz w:val="20"/>
          <w:szCs w:val="20"/>
        </w:rPr>
        <w:t>2 egz. dla Zamawiającego + 4 egzemplarze do uzgodnień, pozwoleń i zatwierdzenia,</w:t>
      </w:r>
    </w:p>
    <w:p w14:paraId="28749F89" w14:textId="1527D74F" w:rsidR="0016288D" w:rsidRPr="007D6F3A" w:rsidRDefault="0016288D" w:rsidP="00A52708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>Projekt geotechniczny (PG)</w:t>
      </w:r>
      <w:r w:rsidRPr="007D6F3A">
        <w:rPr>
          <w:rFonts w:ascii="Verdana" w:hAnsi="Verdana" w:cs="Arial"/>
          <w:sz w:val="20"/>
          <w:szCs w:val="20"/>
        </w:rPr>
        <w:t xml:space="preserve"> – </w:t>
      </w:r>
      <w:r w:rsidRPr="007D6F3A">
        <w:rPr>
          <w:rFonts w:ascii="Verdana" w:hAnsi="Verdana"/>
          <w:sz w:val="20"/>
          <w:szCs w:val="20"/>
        </w:rPr>
        <w:t>2 egz. dla Zamawiającego + 4 egzemplarze do uzgodnień, pozwoleń i zatwierdzenia.</w:t>
      </w:r>
    </w:p>
    <w:p w14:paraId="2CDBCF47" w14:textId="12E40077" w:rsidR="00D84836" w:rsidRPr="007D6F3A" w:rsidRDefault="00D84836" w:rsidP="007D6F3A">
      <w:pPr>
        <w:spacing w:before="120" w:after="120"/>
        <w:jc w:val="both"/>
        <w:rPr>
          <w:rFonts w:ascii="Verdana" w:eastAsia="TTE1CA2360t00" w:hAnsi="Verdana" w:cs="Tahoma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>Wykonawca przekaże Zamawiającemu wszystkie egzemplarze ww. opracowań</w:t>
      </w:r>
      <w:r w:rsidR="0016288D" w:rsidRPr="007D6F3A">
        <w:rPr>
          <w:rFonts w:ascii="Verdana" w:hAnsi="Verdana" w:cs="Arial"/>
          <w:sz w:val="20"/>
          <w:szCs w:val="20"/>
        </w:rPr>
        <w:t xml:space="preserve"> </w:t>
      </w:r>
      <w:r w:rsidRPr="007D6F3A">
        <w:rPr>
          <w:rFonts w:ascii="Verdana" w:hAnsi="Verdana" w:cs="Arial"/>
          <w:sz w:val="20"/>
          <w:szCs w:val="20"/>
        </w:rPr>
        <w:t>projektowych, które otrzymał od instytucji wydających opinie, uzgodnienia, decyzje i pozwolenia w załączeniu do tych opinii, uzgodnień, decyzji i pozwoleń.</w:t>
      </w:r>
    </w:p>
    <w:p w14:paraId="67C6E1A0" w14:textId="64DC2E76" w:rsidR="0030598E" w:rsidRPr="007D6F3A" w:rsidRDefault="0030598E" w:rsidP="007D6F3A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53CA9F93" w14:textId="51850F64" w:rsidR="0030598E" w:rsidRDefault="0030598E" w:rsidP="007D6F3A">
      <w:pPr>
        <w:pStyle w:val="Nagwek1"/>
        <w:tabs>
          <w:tab w:val="num" w:pos="142"/>
        </w:tabs>
        <w:ind w:left="567" w:hanging="567"/>
        <w:jc w:val="both"/>
        <w:rPr>
          <w:caps/>
          <w:szCs w:val="20"/>
        </w:rPr>
      </w:pPr>
      <w:bookmarkStart w:id="167" w:name="_Toc240852715"/>
      <w:bookmarkStart w:id="168" w:name="_Toc523821636"/>
      <w:bookmarkStart w:id="169" w:name="_Toc13833831"/>
      <w:bookmarkStart w:id="170" w:name="_Toc13834012"/>
      <w:bookmarkStart w:id="171" w:name="_Toc16690836"/>
      <w:r w:rsidRPr="007D6F3A">
        <w:rPr>
          <w:caps/>
          <w:szCs w:val="20"/>
        </w:rPr>
        <w:t>Płatności</w:t>
      </w:r>
      <w:bookmarkEnd w:id="167"/>
      <w:bookmarkEnd w:id="168"/>
      <w:bookmarkEnd w:id="169"/>
      <w:bookmarkEnd w:id="170"/>
      <w:bookmarkEnd w:id="171"/>
    </w:p>
    <w:p w14:paraId="6E1FB0C7" w14:textId="7033BCC4" w:rsidR="00DE4E4C" w:rsidRPr="00DE4E4C" w:rsidRDefault="00DE4E4C" w:rsidP="00DE4E4C">
      <w:pPr>
        <w:tabs>
          <w:tab w:val="left" w:pos="284"/>
        </w:tabs>
        <w:spacing w:before="120" w:after="120"/>
        <w:jc w:val="both"/>
        <w:rPr>
          <w:rFonts w:ascii="Verdana" w:hAnsi="Verdana"/>
          <w:b/>
          <w:bCs/>
          <w:i/>
          <w:iCs/>
          <w:color w:val="808080" w:themeColor="background1" w:themeShade="80"/>
          <w:sz w:val="20"/>
          <w:szCs w:val="20"/>
        </w:rPr>
      </w:pPr>
      <w:r w:rsidRPr="00DE4E4C">
        <w:rPr>
          <w:rFonts w:ascii="Verdana" w:hAnsi="Verdana"/>
          <w:b/>
          <w:bCs/>
          <w:i/>
          <w:iCs/>
          <w:color w:val="808080" w:themeColor="background1" w:themeShade="80"/>
          <w:sz w:val="20"/>
          <w:szCs w:val="20"/>
        </w:rPr>
        <w:t>UWAGA - Dla zadań realizowanych w trybie tradycyjnym należy prz</w:t>
      </w:r>
      <w:r>
        <w:rPr>
          <w:rFonts w:ascii="Verdana" w:hAnsi="Verdana"/>
          <w:b/>
          <w:bCs/>
          <w:i/>
          <w:iCs/>
          <w:color w:val="808080" w:themeColor="background1" w:themeShade="80"/>
          <w:sz w:val="20"/>
          <w:szCs w:val="20"/>
        </w:rPr>
        <w:t>ewidzieć rozliczenie obmiarowe i wprowadzić stosowne zmiany w specyfikacji.</w:t>
      </w:r>
    </w:p>
    <w:p w14:paraId="2310CD2F" w14:textId="1E8A830D" w:rsidR="00876627" w:rsidRPr="007D6F3A" w:rsidRDefault="0016288D" w:rsidP="007D6F3A">
      <w:pPr>
        <w:pStyle w:val="Nagwek2"/>
        <w:numPr>
          <w:ilvl w:val="1"/>
          <w:numId w:val="1"/>
        </w:numPr>
        <w:ind w:left="1418" w:hanging="1418"/>
        <w:jc w:val="both"/>
        <w:rPr>
          <w:szCs w:val="20"/>
        </w:rPr>
      </w:pPr>
      <w:bookmarkStart w:id="172" w:name="_Toc16690837"/>
      <w:r w:rsidRPr="007D6F3A">
        <w:rPr>
          <w:szCs w:val="20"/>
        </w:rPr>
        <w:t>Ogólne ustalenia dotyczące podstawy płatności</w:t>
      </w:r>
      <w:bookmarkEnd w:id="172"/>
    </w:p>
    <w:p w14:paraId="1F58AC30" w14:textId="77777777" w:rsidR="0030598E" w:rsidRPr="007D6F3A" w:rsidRDefault="0030598E" w:rsidP="007D6F3A">
      <w:pPr>
        <w:pStyle w:val="Akapitzlist"/>
        <w:keepNext/>
        <w:numPr>
          <w:ilvl w:val="0"/>
          <w:numId w:val="3"/>
        </w:numPr>
        <w:tabs>
          <w:tab w:val="left" w:pos="1134"/>
        </w:tabs>
        <w:overflowPunct w:val="0"/>
        <w:autoSpaceDE w:val="0"/>
        <w:autoSpaceDN w:val="0"/>
        <w:adjustRightInd w:val="0"/>
        <w:spacing w:before="120" w:after="120"/>
        <w:contextualSpacing w:val="0"/>
        <w:jc w:val="both"/>
        <w:textAlignment w:val="baseline"/>
        <w:outlineLvl w:val="1"/>
        <w:rPr>
          <w:rFonts w:ascii="Verdana" w:eastAsia="Times New Roman" w:hAnsi="Verdana" w:cs="Arial"/>
          <w:b/>
          <w:vanish/>
          <w:sz w:val="20"/>
          <w:szCs w:val="20"/>
          <w:lang w:eastAsia="pl-PL"/>
        </w:rPr>
      </w:pPr>
      <w:bookmarkStart w:id="173" w:name="_Toc455649613"/>
      <w:bookmarkStart w:id="174" w:name="_Toc455650195"/>
      <w:bookmarkStart w:id="175" w:name="_Toc455650236"/>
      <w:bookmarkStart w:id="176" w:name="_Toc455650304"/>
      <w:bookmarkStart w:id="177" w:name="_Toc455662591"/>
      <w:bookmarkStart w:id="178" w:name="_Toc455662668"/>
      <w:bookmarkStart w:id="179" w:name="_Toc456014600"/>
      <w:bookmarkStart w:id="180" w:name="_Toc458607181"/>
      <w:bookmarkStart w:id="181" w:name="_Toc458607290"/>
      <w:bookmarkStart w:id="182" w:name="_Toc465921665"/>
      <w:bookmarkStart w:id="183" w:name="_Toc465928648"/>
      <w:bookmarkStart w:id="184" w:name="_Toc522778933"/>
      <w:bookmarkStart w:id="185" w:name="_Toc523821637"/>
      <w:bookmarkStart w:id="186" w:name="_Toc13833789"/>
      <w:bookmarkStart w:id="187" w:name="_Toc13833832"/>
      <w:bookmarkStart w:id="188" w:name="_Toc13833945"/>
      <w:bookmarkStart w:id="189" w:name="_Toc13834013"/>
      <w:bookmarkStart w:id="190" w:name="_Toc16674381"/>
      <w:bookmarkStart w:id="191" w:name="_Toc16690675"/>
      <w:bookmarkStart w:id="192" w:name="_Toc16690762"/>
      <w:bookmarkStart w:id="193" w:name="_Toc16690838"/>
      <w:bookmarkStart w:id="194" w:name="_Toc523821639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bookmarkEnd w:id="194"/>
    <w:p w14:paraId="56E8E3BC" w14:textId="6523CB9F" w:rsidR="00876627" w:rsidRPr="007D6F3A" w:rsidRDefault="00876627" w:rsidP="007D6F3A">
      <w:pPr>
        <w:tabs>
          <w:tab w:val="left" w:pos="284"/>
        </w:tabs>
        <w:spacing w:before="120" w:after="120"/>
        <w:jc w:val="both"/>
        <w:rPr>
          <w:rFonts w:ascii="Verdana" w:hAnsi="Verdana"/>
          <w:bCs/>
          <w:iCs/>
          <w:sz w:val="20"/>
          <w:szCs w:val="20"/>
        </w:rPr>
      </w:pPr>
      <w:r w:rsidRPr="007D6F3A">
        <w:rPr>
          <w:rFonts w:ascii="Verdana" w:hAnsi="Verdana"/>
          <w:bCs/>
          <w:iCs/>
          <w:sz w:val="20"/>
          <w:szCs w:val="20"/>
        </w:rPr>
        <w:t>Ogólne ustalenia dotyczące podstawy płatności podano w SP.00.00.00 „Wymagania ogólne dla Dokumentów Wykonawcy” pkt 7.</w:t>
      </w:r>
    </w:p>
    <w:p w14:paraId="4C581A7E" w14:textId="7E7DD6DA" w:rsidR="0016288D" w:rsidRPr="0016288D" w:rsidRDefault="0016288D" w:rsidP="007D6F3A">
      <w:pPr>
        <w:autoSpaceDE w:val="0"/>
        <w:autoSpaceDN w:val="0"/>
        <w:adjustRightInd w:val="0"/>
        <w:spacing w:before="120" w:after="120"/>
        <w:jc w:val="both"/>
        <w:rPr>
          <w:rFonts w:ascii="Verdana" w:hAnsi="Verdana" w:cs="Arial"/>
          <w:color w:val="000000"/>
          <w:sz w:val="20"/>
          <w:szCs w:val="20"/>
        </w:rPr>
      </w:pPr>
      <w:r w:rsidRPr="0016288D">
        <w:rPr>
          <w:rFonts w:ascii="Verdana" w:hAnsi="Verdana" w:cs="Arial"/>
          <w:color w:val="000000"/>
          <w:sz w:val="20"/>
          <w:szCs w:val="20"/>
        </w:rPr>
        <w:t xml:space="preserve">Płatności przejściowe za wykonane i odebrane </w:t>
      </w:r>
      <w:r w:rsidRPr="007D6F3A">
        <w:rPr>
          <w:rFonts w:ascii="Verdana" w:hAnsi="Verdana" w:cs="Arial"/>
          <w:color w:val="000000"/>
          <w:sz w:val="20"/>
          <w:szCs w:val="20"/>
        </w:rPr>
        <w:t>opracowania</w:t>
      </w:r>
      <w:r w:rsidRPr="0016288D">
        <w:rPr>
          <w:rFonts w:ascii="Verdana" w:hAnsi="Verdana" w:cs="Arial"/>
          <w:color w:val="000000"/>
          <w:sz w:val="20"/>
          <w:szCs w:val="20"/>
        </w:rPr>
        <w:t xml:space="preserve"> geotechniczne i geologiczne, zostały określone w Wycenionym Wykazie Płatności stanowiącym część Kontraktu. </w:t>
      </w:r>
    </w:p>
    <w:p w14:paraId="6AFD20F3" w14:textId="0730A889" w:rsidR="0016288D" w:rsidRPr="0016288D" w:rsidRDefault="0016288D" w:rsidP="007D6F3A">
      <w:pPr>
        <w:autoSpaceDE w:val="0"/>
        <w:autoSpaceDN w:val="0"/>
        <w:adjustRightInd w:val="0"/>
        <w:spacing w:before="120" w:after="120"/>
        <w:jc w:val="both"/>
        <w:rPr>
          <w:rFonts w:ascii="Verdana" w:hAnsi="Verdana" w:cs="Arial"/>
          <w:color w:val="000000"/>
          <w:sz w:val="20"/>
          <w:szCs w:val="20"/>
        </w:rPr>
      </w:pPr>
      <w:r w:rsidRPr="0016288D">
        <w:rPr>
          <w:rFonts w:ascii="Verdana" w:hAnsi="Verdana" w:cs="Arial"/>
          <w:color w:val="000000"/>
          <w:sz w:val="20"/>
          <w:szCs w:val="20"/>
        </w:rPr>
        <w:lastRenderedPageBreak/>
        <w:t>Za opracowanie dokument</w:t>
      </w:r>
      <w:r w:rsidRPr="007D6F3A">
        <w:rPr>
          <w:rFonts w:ascii="Verdana" w:hAnsi="Verdana" w:cs="Arial"/>
          <w:color w:val="000000"/>
          <w:sz w:val="20"/>
          <w:szCs w:val="20"/>
        </w:rPr>
        <w:t>ów</w:t>
      </w:r>
      <w:r w:rsidRPr="0016288D">
        <w:rPr>
          <w:rFonts w:ascii="Verdana" w:hAnsi="Verdana" w:cs="Arial"/>
          <w:color w:val="000000"/>
          <w:sz w:val="20"/>
          <w:szCs w:val="20"/>
        </w:rPr>
        <w:t xml:space="preserve"> przewidzian</w:t>
      </w:r>
      <w:r w:rsidRPr="007D6F3A">
        <w:rPr>
          <w:rFonts w:ascii="Verdana" w:hAnsi="Verdana" w:cs="Arial"/>
          <w:color w:val="000000"/>
          <w:sz w:val="20"/>
          <w:szCs w:val="20"/>
        </w:rPr>
        <w:t>ych</w:t>
      </w:r>
      <w:r w:rsidRPr="0016288D">
        <w:rPr>
          <w:rFonts w:ascii="Verdana" w:hAnsi="Verdana" w:cs="Arial"/>
          <w:color w:val="000000"/>
          <w:sz w:val="20"/>
          <w:szCs w:val="20"/>
        </w:rPr>
        <w:t xml:space="preserve"> w niniejszej Specyfikacji może być udzielona więcej niż jedna płatność przejściowa, odpowiednio do ilości etapów i czasu zakończenia tych opracowań, wynikających z Programu, zgodnie z </w:t>
      </w:r>
      <w:proofErr w:type="spellStart"/>
      <w:r w:rsidRPr="0016288D">
        <w:rPr>
          <w:rFonts w:ascii="Verdana" w:hAnsi="Verdana" w:cs="Arial"/>
          <w:color w:val="000000"/>
          <w:sz w:val="20"/>
          <w:szCs w:val="20"/>
        </w:rPr>
        <w:t>Subklauzulą</w:t>
      </w:r>
      <w:proofErr w:type="spellEnd"/>
      <w:r w:rsidRPr="0016288D">
        <w:rPr>
          <w:rFonts w:ascii="Verdana" w:hAnsi="Verdana" w:cs="Arial"/>
          <w:color w:val="000000"/>
          <w:sz w:val="20"/>
          <w:szCs w:val="20"/>
        </w:rPr>
        <w:t xml:space="preserve"> 8.3 Warunków Kontraktu. </w:t>
      </w:r>
    </w:p>
    <w:p w14:paraId="3B37FAD8" w14:textId="51EC370D" w:rsidR="00876627" w:rsidRDefault="0016288D" w:rsidP="007D6F3A">
      <w:pPr>
        <w:tabs>
          <w:tab w:val="left" w:pos="284"/>
        </w:tabs>
        <w:spacing w:before="120" w:after="120"/>
        <w:jc w:val="both"/>
        <w:rPr>
          <w:rFonts w:ascii="Verdana" w:hAnsi="Verdana"/>
          <w:bCs/>
          <w:iCs/>
          <w:sz w:val="20"/>
          <w:szCs w:val="20"/>
        </w:rPr>
      </w:pPr>
      <w:r w:rsidRPr="007D6F3A">
        <w:rPr>
          <w:rFonts w:ascii="Verdana" w:hAnsi="Verdana"/>
          <w:bCs/>
          <w:iCs/>
          <w:sz w:val="20"/>
          <w:szCs w:val="20"/>
        </w:rPr>
        <w:t>Suma płatności przejściowych nie może być wyższa od kwoty określonej za wykonanie dokumentacji geotechnicznej i geologicznej w odpowiednich pozycjach Wycenionego Wykazu Płatności.</w:t>
      </w:r>
    </w:p>
    <w:p w14:paraId="5662D583" w14:textId="419C329A" w:rsidR="00B26715" w:rsidRPr="007D6F3A" w:rsidRDefault="0016288D" w:rsidP="007D6F3A">
      <w:pPr>
        <w:pStyle w:val="Nagwek2"/>
        <w:numPr>
          <w:ilvl w:val="1"/>
          <w:numId w:val="1"/>
        </w:numPr>
        <w:ind w:left="1418" w:hanging="1418"/>
        <w:jc w:val="both"/>
        <w:rPr>
          <w:szCs w:val="20"/>
        </w:rPr>
      </w:pPr>
      <w:bookmarkStart w:id="195" w:name="_Toc16690839"/>
      <w:r w:rsidRPr="007D6F3A">
        <w:rPr>
          <w:szCs w:val="20"/>
        </w:rPr>
        <w:t>Cena ryczałtowa</w:t>
      </w:r>
      <w:bookmarkEnd w:id="195"/>
    </w:p>
    <w:p w14:paraId="3576F3A3" w14:textId="4143D1C2" w:rsidR="00B26715" w:rsidRPr="007D6F3A" w:rsidRDefault="00B26715" w:rsidP="007D6F3A">
      <w:pPr>
        <w:spacing w:before="120" w:after="120"/>
        <w:jc w:val="both"/>
        <w:rPr>
          <w:rFonts w:ascii="Verdana" w:hAnsi="Verdana" w:cs="Arial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</w:rPr>
        <w:t xml:space="preserve">Cena za wykonanie </w:t>
      </w:r>
      <w:r w:rsidR="006D6048" w:rsidRPr="007D6F3A">
        <w:rPr>
          <w:rFonts w:ascii="Verdana" w:hAnsi="Verdana" w:cs="Arial"/>
          <w:sz w:val="20"/>
          <w:szCs w:val="20"/>
        </w:rPr>
        <w:t>objętych niniejszą Specyfikacją</w:t>
      </w:r>
      <w:r w:rsidRPr="007D6F3A">
        <w:rPr>
          <w:rFonts w:ascii="Verdana" w:hAnsi="Verdana" w:cs="Arial"/>
          <w:bCs/>
          <w:sz w:val="20"/>
          <w:szCs w:val="20"/>
        </w:rPr>
        <w:t xml:space="preserve"> </w:t>
      </w:r>
      <w:r w:rsidRPr="007D6F3A">
        <w:rPr>
          <w:rFonts w:ascii="Verdana" w:hAnsi="Verdana" w:cs="Arial"/>
          <w:sz w:val="20"/>
          <w:szCs w:val="20"/>
        </w:rPr>
        <w:t>obejmuje:</w:t>
      </w:r>
    </w:p>
    <w:p w14:paraId="2F6D7B53" w14:textId="7F423AB7" w:rsidR="00B26715" w:rsidRPr="007D6F3A" w:rsidRDefault="006D6048" w:rsidP="00A52708">
      <w:pPr>
        <w:pStyle w:val="tekstost"/>
        <w:numPr>
          <w:ilvl w:val="0"/>
          <w:numId w:val="33"/>
        </w:numPr>
        <w:spacing w:before="120" w:after="120" w:line="276" w:lineRule="auto"/>
        <w:ind w:left="567" w:hanging="567"/>
        <w:rPr>
          <w:rFonts w:ascii="Verdana" w:hAnsi="Verdana" w:cs="Arial"/>
        </w:rPr>
      </w:pPr>
      <w:r w:rsidRPr="007D6F3A">
        <w:rPr>
          <w:rFonts w:ascii="Verdana" w:hAnsi="Verdana" w:cs="Arial"/>
        </w:rPr>
        <w:t xml:space="preserve">analizę materiałów wyjściowych </w:t>
      </w:r>
      <w:r w:rsidR="00B26715" w:rsidRPr="007D6F3A">
        <w:rPr>
          <w:rFonts w:ascii="Verdana" w:hAnsi="Verdana" w:cs="Arial"/>
        </w:rPr>
        <w:t>zawartych w Programie funkcjonalno-użytkowym,</w:t>
      </w:r>
    </w:p>
    <w:p w14:paraId="1620E118" w14:textId="77777777" w:rsidR="00B26715" w:rsidRPr="007D6F3A" w:rsidRDefault="00B26715" w:rsidP="00A52708">
      <w:pPr>
        <w:pStyle w:val="tekstost"/>
        <w:numPr>
          <w:ilvl w:val="0"/>
          <w:numId w:val="33"/>
        </w:numPr>
        <w:spacing w:before="120" w:after="120" w:line="276" w:lineRule="auto"/>
        <w:ind w:left="567" w:hanging="567"/>
        <w:rPr>
          <w:rFonts w:ascii="Verdana" w:hAnsi="Verdana" w:cs="Arial"/>
        </w:rPr>
      </w:pPr>
      <w:r w:rsidRPr="007D6F3A">
        <w:rPr>
          <w:rFonts w:ascii="Verdana" w:hAnsi="Verdana" w:cs="Arial"/>
        </w:rPr>
        <w:t>pozyskanie i analizę materiałów archiwalnych,</w:t>
      </w:r>
    </w:p>
    <w:p w14:paraId="06680334" w14:textId="04807210" w:rsidR="00B26715" w:rsidRPr="007D6F3A" w:rsidRDefault="00B26715" w:rsidP="00A52708">
      <w:pPr>
        <w:pStyle w:val="tekstost"/>
        <w:numPr>
          <w:ilvl w:val="0"/>
          <w:numId w:val="33"/>
        </w:numPr>
        <w:spacing w:before="120" w:after="120" w:line="276" w:lineRule="auto"/>
        <w:ind w:left="567" w:hanging="567"/>
        <w:rPr>
          <w:rFonts w:ascii="Verdana" w:hAnsi="Verdana" w:cs="Arial"/>
        </w:rPr>
      </w:pPr>
      <w:r w:rsidRPr="007D6F3A">
        <w:rPr>
          <w:rFonts w:ascii="Verdana" w:hAnsi="Verdana" w:cs="Arial"/>
        </w:rPr>
        <w:t>wykonanie pomiarów i badań pot</w:t>
      </w:r>
      <w:r w:rsidR="007D6F3A" w:rsidRPr="007D6F3A">
        <w:rPr>
          <w:rFonts w:ascii="Verdana" w:hAnsi="Verdana" w:cs="Arial"/>
        </w:rPr>
        <w:t>rzebnych do wykonania opracowań</w:t>
      </w:r>
      <w:r w:rsidRPr="007D6F3A">
        <w:rPr>
          <w:rFonts w:ascii="Verdana" w:hAnsi="Verdana" w:cs="Arial"/>
        </w:rPr>
        <w:t>,</w:t>
      </w:r>
    </w:p>
    <w:p w14:paraId="5F4F9F2E" w14:textId="77777777" w:rsidR="00B26715" w:rsidRPr="007D6F3A" w:rsidRDefault="00B26715" w:rsidP="00A52708">
      <w:pPr>
        <w:pStyle w:val="tekstost"/>
        <w:numPr>
          <w:ilvl w:val="0"/>
          <w:numId w:val="33"/>
        </w:numPr>
        <w:spacing w:before="120" w:after="120" w:line="276" w:lineRule="auto"/>
        <w:ind w:left="567" w:hanging="567"/>
        <w:rPr>
          <w:rFonts w:ascii="Verdana" w:hAnsi="Verdana" w:cs="Arial"/>
        </w:rPr>
      </w:pPr>
      <w:r w:rsidRPr="007D6F3A">
        <w:rPr>
          <w:rFonts w:ascii="Verdana" w:hAnsi="Verdana" w:cs="Arial"/>
        </w:rPr>
        <w:t>wykonanie opisów, obliczeń i rysunków oraz oprawę projektu dla potrzeb uzgodnień,</w:t>
      </w:r>
    </w:p>
    <w:p w14:paraId="0C9A97E2" w14:textId="77777777" w:rsidR="00B26715" w:rsidRPr="007D6F3A" w:rsidRDefault="00B26715" w:rsidP="00A52708">
      <w:pPr>
        <w:pStyle w:val="tekstost"/>
        <w:numPr>
          <w:ilvl w:val="0"/>
          <w:numId w:val="33"/>
        </w:numPr>
        <w:spacing w:before="120" w:after="120" w:line="276" w:lineRule="auto"/>
        <w:ind w:left="567" w:hanging="567"/>
        <w:rPr>
          <w:rFonts w:ascii="Verdana" w:hAnsi="Verdana" w:cs="Arial"/>
        </w:rPr>
      </w:pPr>
      <w:r w:rsidRPr="007D6F3A">
        <w:rPr>
          <w:rFonts w:ascii="Verdana" w:hAnsi="Verdana" w:cs="Arial"/>
        </w:rPr>
        <w:t>uzyskanie opinii, uzgodnień, pozwoleń i zatwierdzeń wymaganych dla projektu,</w:t>
      </w:r>
    </w:p>
    <w:p w14:paraId="21C1695C" w14:textId="77777777" w:rsidR="00B26715" w:rsidRPr="007D6F3A" w:rsidRDefault="00B26715" w:rsidP="00A52708">
      <w:pPr>
        <w:pStyle w:val="tekstost"/>
        <w:numPr>
          <w:ilvl w:val="0"/>
          <w:numId w:val="33"/>
        </w:numPr>
        <w:spacing w:before="120" w:after="120" w:line="276" w:lineRule="auto"/>
        <w:ind w:left="567" w:hanging="567"/>
        <w:rPr>
          <w:rFonts w:ascii="Verdana" w:hAnsi="Verdana" w:cs="Arial"/>
        </w:rPr>
      </w:pPr>
      <w:r w:rsidRPr="007D6F3A">
        <w:rPr>
          <w:rFonts w:ascii="Verdana" w:hAnsi="Verdana" w:cs="Arial"/>
        </w:rPr>
        <w:t>wykonanie prezentacji opracowań projektowych,</w:t>
      </w:r>
    </w:p>
    <w:p w14:paraId="13F3A100" w14:textId="77777777" w:rsidR="00B26715" w:rsidRPr="007D6F3A" w:rsidRDefault="00B26715" w:rsidP="00A52708">
      <w:pPr>
        <w:pStyle w:val="tekstost"/>
        <w:numPr>
          <w:ilvl w:val="0"/>
          <w:numId w:val="33"/>
        </w:numPr>
        <w:spacing w:before="120" w:after="120" w:line="276" w:lineRule="auto"/>
        <w:ind w:left="567" w:hanging="567"/>
        <w:rPr>
          <w:rFonts w:ascii="Verdana" w:hAnsi="Verdana" w:cs="Arial"/>
        </w:rPr>
      </w:pPr>
      <w:r w:rsidRPr="007D6F3A">
        <w:rPr>
          <w:rFonts w:ascii="Verdana" w:hAnsi="Verdana" w:cs="Arial"/>
        </w:rPr>
        <w:t>wykonanie uzupełnień i poprawek wynikłych w procesie wykonywania innych opracowań projektowych objętych Umową oraz wynikłych w trakcie uzgodnień,</w:t>
      </w:r>
    </w:p>
    <w:p w14:paraId="047447C8" w14:textId="77777777" w:rsidR="00B26715" w:rsidRPr="007D6F3A" w:rsidRDefault="00B26715" w:rsidP="00A52708">
      <w:pPr>
        <w:pStyle w:val="tekstost"/>
        <w:numPr>
          <w:ilvl w:val="0"/>
          <w:numId w:val="33"/>
        </w:numPr>
        <w:spacing w:before="120" w:after="120" w:line="276" w:lineRule="auto"/>
        <w:ind w:left="567" w:hanging="567"/>
        <w:rPr>
          <w:rFonts w:ascii="Verdana" w:hAnsi="Verdana" w:cs="Arial"/>
        </w:rPr>
      </w:pPr>
      <w:r w:rsidRPr="007D6F3A">
        <w:rPr>
          <w:rFonts w:ascii="Verdana" w:hAnsi="Verdana" w:cs="Arial"/>
        </w:rPr>
        <w:t>udział w spotkaniach i naradach,</w:t>
      </w:r>
    </w:p>
    <w:p w14:paraId="7BF281C5" w14:textId="77777777" w:rsidR="00B26715" w:rsidRPr="007D6F3A" w:rsidRDefault="00B26715" w:rsidP="00A52708">
      <w:pPr>
        <w:pStyle w:val="tekstost"/>
        <w:numPr>
          <w:ilvl w:val="0"/>
          <w:numId w:val="33"/>
        </w:numPr>
        <w:spacing w:before="120" w:after="120" w:line="276" w:lineRule="auto"/>
        <w:ind w:left="567" w:hanging="567"/>
        <w:rPr>
          <w:rFonts w:ascii="Verdana" w:hAnsi="Verdana" w:cs="Arial"/>
        </w:rPr>
      </w:pPr>
      <w:r w:rsidRPr="007D6F3A">
        <w:rPr>
          <w:rFonts w:ascii="Verdana" w:hAnsi="Verdana" w:cs="Arial"/>
        </w:rPr>
        <w:t>wykonanie i dostarczenie do Zamawiającego kompletnych projektów w wymaganej szacie graficznej i w wymaganej ilości egzemplarzy.</w:t>
      </w:r>
    </w:p>
    <w:p w14:paraId="453D2153" w14:textId="77777777" w:rsidR="00B26715" w:rsidRPr="007D6F3A" w:rsidRDefault="00B26715" w:rsidP="007D6F3A">
      <w:pPr>
        <w:spacing w:before="120" w:after="120"/>
        <w:jc w:val="both"/>
        <w:rPr>
          <w:rFonts w:ascii="Verdana" w:eastAsia="TTE1CA2360t00" w:hAnsi="Verdana" w:cs="Tahoma"/>
          <w:sz w:val="20"/>
          <w:szCs w:val="20"/>
        </w:rPr>
      </w:pPr>
    </w:p>
    <w:p w14:paraId="57EC164E" w14:textId="77777777" w:rsidR="0030598E" w:rsidRPr="007D6F3A" w:rsidRDefault="0030598E" w:rsidP="007D6F3A">
      <w:pPr>
        <w:pStyle w:val="Nagwek1"/>
        <w:tabs>
          <w:tab w:val="num" w:pos="142"/>
        </w:tabs>
        <w:ind w:left="567" w:hanging="567"/>
        <w:jc w:val="both"/>
        <w:rPr>
          <w:caps/>
          <w:szCs w:val="20"/>
        </w:rPr>
      </w:pPr>
      <w:bookmarkStart w:id="196" w:name="_Toc240852716"/>
      <w:bookmarkStart w:id="197" w:name="_Toc523821642"/>
      <w:bookmarkStart w:id="198" w:name="_Toc13833833"/>
      <w:bookmarkStart w:id="199" w:name="_Toc13834014"/>
      <w:bookmarkStart w:id="200" w:name="_Toc16690840"/>
      <w:r w:rsidRPr="007D6F3A">
        <w:rPr>
          <w:caps/>
          <w:szCs w:val="20"/>
        </w:rPr>
        <w:t>przepisy związane</w:t>
      </w:r>
      <w:bookmarkEnd w:id="196"/>
      <w:bookmarkEnd w:id="197"/>
      <w:bookmarkEnd w:id="198"/>
      <w:bookmarkEnd w:id="199"/>
      <w:bookmarkEnd w:id="200"/>
    </w:p>
    <w:p w14:paraId="1720846E" w14:textId="77777777" w:rsidR="0030598E" w:rsidRPr="007D6F3A" w:rsidRDefault="0030598E" w:rsidP="007D6F3A">
      <w:pPr>
        <w:spacing w:before="120" w:after="120"/>
        <w:jc w:val="both"/>
        <w:rPr>
          <w:rFonts w:ascii="Verdana" w:eastAsia="TTE1CA2360t00" w:hAnsi="Verdana" w:cs="Tahoma"/>
          <w:sz w:val="20"/>
          <w:szCs w:val="20"/>
        </w:rPr>
      </w:pPr>
      <w:r w:rsidRPr="007D6F3A">
        <w:rPr>
          <w:rFonts w:ascii="Verdana" w:eastAsia="TTE1CA2360t00" w:hAnsi="Verdana" w:cs="Tahoma"/>
          <w:sz w:val="20"/>
          <w:szCs w:val="20"/>
        </w:rPr>
        <w:t>Spis podstawowych obowiązujących przepisów prawnych podano w punkcie 8 SP 00.00.00 Wymagania ogólne. Przy wykonywaniu opracowań geologicznych oraz geotechnicznych należy stosować ponadto następujące przepisy i normy:</w:t>
      </w:r>
    </w:p>
    <w:p w14:paraId="21638623" w14:textId="77777777" w:rsidR="0030598E" w:rsidRPr="007D6F3A" w:rsidRDefault="0030598E" w:rsidP="007D6F3A">
      <w:pPr>
        <w:pStyle w:val="Nagwek1"/>
        <w:numPr>
          <w:ilvl w:val="1"/>
          <w:numId w:val="1"/>
        </w:numPr>
        <w:ind w:left="1418" w:hanging="1418"/>
        <w:jc w:val="both"/>
        <w:rPr>
          <w:rFonts w:cs="Arial"/>
          <w:caps/>
          <w:szCs w:val="20"/>
        </w:rPr>
      </w:pPr>
      <w:bookmarkStart w:id="201" w:name="_Toc455649619"/>
      <w:bookmarkStart w:id="202" w:name="_Toc455650201"/>
      <w:bookmarkStart w:id="203" w:name="_Toc455650242"/>
      <w:bookmarkStart w:id="204" w:name="_Toc455650310"/>
      <w:bookmarkStart w:id="205" w:name="_Toc455662597"/>
      <w:bookmarkStart w:id="206" w:name="_Toc455662674"/>
      <w:bookmarkStart w:id="207" w:name="_Toc456014606"/>
      <w:bookmarkStart w:id="208" w:name="_Toc458607187"/>
      <w:bookmarkStart w:id="209" w:name="_Toc458607296"/>
      <w:bookmarkStart w:id="210" w:name="_Toc465921671"/>
      <w:bookmarkStart w:id="211" w:name="_Toc465928654"/>
      <w:bookmarkStart w:id="212" w:name="_Toc522778939"/>
      <w:bookmarkStart w:id="213" w:name="_Toc523821643"/>
      <w:bookmarkStart w:id="214" w:name="_Toc13833791"/>
      <w:bookmarkStart w:id="215" w:name="_Toc13833834"/>
      <w:bookmarkStart w:id="216" w:name="_Toc13833947"/>
      <w:bookmarkStart w:id="217" w:name="_Toc13834015"/>
      <w:bookmarkStart w:id="218" w:name="_Toc16674383"/>
      <w:bookmarkStart w:id="219" w:name="_Toc13833792"/>
      <w:bookmarkStart w:id="220" w:name="_Toc13833835"/>
      <w:bookmarkStart w:id="221" w:name="_Toc13833948"/>
      <w:bookmarkStart w:id="222" w:name="_Toc13834016"/>
      <w:bookmarkStart w:id="223" w:name="_Toc16674384"/>
      <w:bookmarkStart w:id="224" w:name="_Toc523821644"/>
      <w:bookmarkStart w:id="225" w:name="_Toc13833836"/>
      <w:bookmarkStart w:id="226" w:name="_Toc13834017"/>
      <w:bookmarkStart w:id="227" w:name="_Toc16690841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7D6F3A">
        <w:rPr>
          <w:caps/>
          <w:szCs w:val="20"/>
        </w:rPr>
        <w:t>P</w:t>
      </w:r>
      <w:r w:rsidRPr="007D6F3A">
        <w:rPr>
          <w:szCs w:val="20"/>
        </w:rPr>
        <w:t>rzepisy</w:t>
      </w:r>
      <w:r w:rsidRPr="007D6F3A">
        <w:rPr>
          <w:rFonts w:cs="Arial"/>
          <w:szCs w:val="20"/>
        </w:rPr>
        <w:t xml:space="preserve"> prawne</w:t>
      </w:r>
      <w:bookmarkEnd w:id="224"/>
      <w:bookmarkEnd w:id="225"/>
      <w:bookmarkEnd w:id="226"/>
      <w:bookmarkEnd w:id="227"/>
    </w:p>
    <w:p w14:paraId="021DC117" w14:textId="73A13D2A" w:rsidR="0030598E" w:rsidRPr="007D6F3A" w:rsidRDefault="0030598E" w:rsidP="007D6F3A">
      <w:pPr>
        <w:suppressAutoHyphens/>
        <w:spacing w:before="120" w:after="120"/>
        <w:ind w:left="1410" w:hanging="1410"/>
        <w:jc w:val="both"/>
        <w:rPr>
          <w:rFonts w:ascii="Verdana" w:hAnsi="Verdana" w:cs="Tahoma"/>
          <w:sz w:val="20"/>
          <w:szCs w:val="20"/>
        </w:rPr>
      </w:pPr>
      <w:r w:rsidRPr="007D6F3A">
        <w:rPr>
          <w:rFonts w:ascii="Verdana" w:hAnsi="Verdana" w:cs="Tahoma"/>
          <w:sz w:val="20"/>
          <w:szCs w:val="20"/>
        </w:rPr>
        <w:t>[1]</w:t>
      </w:r>
      <w:r w:rsidRPr="007D6F3A">
        <w:rPr>
          <w:rFonts w:ascii="Verdana" w:hAnsi="Verdana" w:cs="Tahoma"/>
          <w:sz w:val="20"/>
          <w:szCs w:val="20"/>
        </w:rPr>
        <w:tab/>
      </w:r>
      <w:r w:rsidR="0016288D" w:rsidRPr="007D6F3A">
        <w:rPr>
          <w:rFonts w:ascii="Verdana" w:hAnsi="Verdana" w:cs="Tahoma"/>
          <w:sz w:val="20"/>
          <w:szCs w:val="20"/>
        </w:rPr>
        <w:tab/>
      </w:r>
      <w:r w:rsidRPr="007D6F3A">
        <w:rPr>
          <w:rFonts w:ascii="Verdana" w:hAnsi="Verdana" w:cs="Tahoma"/>
          <w:sz w:val="20"/>
          <w:szCs w:val="20"/>
        </w:rPr>
        <w:t>Ustawa z dnia 9 czerwca 2011 r. — Prawo geologiczne i górnicze (tekst jednolity Dz. U. 2019 poz. 868);</w:t>
      </w:r>
    </w:p>
    <w:p w14:paraId="4A8530B3" w14:textId="4D25CA2C" w:rsidR="0030598E" w:rsidRPr="007D6F3A" w:rsidRDefault="0030598E" w:rsidP="007D6F3A">
      <w:pPr>
        <w:suppressAutoHyphens/>
        <w:spacing w:before="120" w:after="120"/>
        <w:ind w:left="1410" w:hanging="1410"/>
        <w:jc w:val="both"/>
        <w:rPr>
          <w:rFonts w:ascii="Verdana" w:hAnsi="Verdana" w:cs="Tahoma"/>
          <w:sz w:val="20"/>
          <w:szCs w:val="20"/>
        </w:rPr>
      </w:pPr>
      <w:r w:rsidRPr="007D6F3A">
        <w:rPr>
          <w:rFonts w:ascii="Verdana" w:hAnsi="Verdana" w:cs="Arial"/>
          <w:sz w:val="20"/>
          <w:szCs w:val="20"/>
          <w:lang w:eastAsia="ar-SA"/>
        </w:rPr>
        <w:t>[2]</w:t>
      </w:r>
      <w:r w:rsidRPr="007D6F3A">
        <w:rPr>
          <w:rFonts w:ascii="Verdana" w:hAnsi="Verdana" w:cs="Arial"/>
          <w:sz w:val="20"/>
          <w:szCs w:val="20"/>
          <w:lang w:eastAsia="ar-SA"/>
        </w:rPr>
        <w:tab/>
      </w:r>
      <w:r w:rsidR="0016288D" w:rsidRPr="007D6F3A">
        <w:rPr>
          <w:rFonts w:ascii="Verdana" w:hAnsi="Verdana" w:cs="Arial"/>
          <w:sz w:val="20"/>
          <w:szCs w:val="20"/>
          <w:lang w:eastAsia="ar-SA"/>
        </w:rPr>
        <w:tab/>
      </w:r>
      <w:r w:rsidRPr="007D6F3A">
        <w:rPr>
          <w:rFonts w:ascii="Verdana" w:hAnsi="Verdana" w:cs="Tahoma"/>
          <w:sz w:val="20"/>
          <w:szCs w:val="20"/>
        </w:rPr>
        <w:t>Ustawa z dnia 7 lipca 1994 r. Prawo budowlane (Dz.U. z 2016 nr 0 poz. 290, z </w:t>
      </w:r>
      <w:proofErr w:type="spellStart"/>
      <w:r w:rsidRPr="007D6F3A">
        <w:rPr>
          <w:rFonts w:ascii="Verdana" w:hAnsi="Verdana" w:cs="Tahoma"/>
          <w:sz w:val="20"/>
          <w:szCs w:val="20"/>
        </w:rPr>
        <w:t>późn</w:t>
      </w:r>
      <w:proofErr w:type="spellEnd"/>
      <w:r w:rsidRPr="007D6F3A">
        <w:rPr>
          <w:rFonts w:ascii="Verdana" w:hAnsi="Verdana" w:cs="Tahoma"/>
          <w:sz w:val="20"/>
          <w:szCs w:val="20"/>
        </w:rPr>
        <w:t>. zm.)</w:t>
      </w:r>
    </w:p>
    <w:p w14:paraId="72AA1659" w14:textId="4A3B89B7" w:rsidR="0030598E" w:rsidRPr="007D6F3A" w:rsidRDefault="0030598E" w:rsidP="007D6F3A">
      <w:pPr>
        <w:suppressAutoHyphens/>
        <w:spacing w:before="120" w:after="120"/>
        <w:ind w:left="1410" w:hanging="1410"/>
        <w:jc w:val="both"/>
        <w:rPr>
          <w:rFonts w:ascii="Verdana" w:hAnsi="Verdana" w:cs="Tahoma"/>
          <w:sz w:val="20"/>
          <w:szCs w:val="20"/>
        </w:rPr>
      </w:pPr>
      <w:r w:rsidRPr="007D6F3A">
        <w:rPr>
          <w:rFonts w:ascii="Verdana" w:hAnsi="Verdana" w:cs="Tahoma"/>
          <w:sz w:val="20"/>
          <w:szCs w:val="20"/>
        </w:rPr>
        <w:t>[3]</w:t>
      </w:r>
      <w:r w:rsidRPr="007D6F3A">
        <w:rPr>
          <w:rFonts w:ascii="Verdana" w:hAnsi="Verdana" w:cs="Tahoma"/>
          <w:sz w:val="20"/>
          <w:szCs w:val="20"/>
        </w:rPr>
        <w:tab/>
      </w:r>
      <w:r w:rsidR="0016288D" w:rsidRPr="007D6F3A">
        <w:rPr>
          <w:rFonts w:ascii="Verdana" w:hAnsi="Verdana" w:cs="Tahoma"/>
          <w:sz w:val="20"/>
          <w:szCs w:val="20"/>
        </w:rPr>
        <w:tab/>
      </w:r>
      <w:r w:rsidRPr="007D6F3A">
        <w:rPr>
          <w:rFonts w:ascii="Verdana" w:hAnsi="Verdana" w:cs="Tahoma"/>
          <w:sz w:val="20"/>
          <w:szCs w:val="20"/>
        </w:rPr>
        <w:t xml:space="preserve">Rozporządzenie Ministra Środowiska z dnia 20 grudnia 2011 r. w sprawie szczegółowych wymagań dotyczących projektów robót geologicznych, w tym robót których wykonanie wymaga uzyskania koncesji (Dz. U. z 2011 r. Nr 288, poz. 1696, z </w:t>
      </w:r>
      <w:proofErr w:type="spellStart"/>
      <w:r w:rsidRPr="007D6F3A">
        <w:rPr>
          <w:rFonts w:ascii="Verdana" w:hAnsi="Verdana" w:cs="Tahoma"/>
          <w:sz w:val="20"/>
          <w:szCs w:val="20"/>
        </w:rPr>
        <w:t>późn</w:t>
      </w:r>
      <w:proofErr w:type="spellEnd"/>
      <w:r w:rsidRPr="007D6F3A">
        <w:rPr>
          <w:rFonts w:ascii="Verdana" w:hAnsi="Verdana" w:cs="Tahoma"/>
          <w:sz w:val="20"/>
          <w:szCs w:val="20"/>
        </w:rPr>
        <w:t>. zm.)</w:t>
      </w:r>
    </w:p>
    <w:p w14:paraId="02284494" w14:textId="03ABB17D" w:rsidR="0030598E" w:rsidRPr="007D6F3A" w:rsidRDefault="0030598E" w:rsidP="007D6F3A">
      <w:pPr>
        <w:suppressAutoHyphens/>
        <w:spacing w:before="120" w:after="120"/>
        <w:ind w:left="1410" w:hanging="1410"/>
        <w:jc w:val="both"/>
        <w:rPr>
          <w:rFonts w:ascii="Verdana" w:hAnsi="Verdana" w:cs="Tahoma"/>
          <w:sz w:val="20"/>
          <w:szCs w:val="20"/>
        </w:rPr>
      </w:pPr>
      <w:r w:rsidRPr="007D6F3A">
        <w:rPr>
          <w:rFonts w:ascii="Verdana" w:hAnsi="Verdana" w:cs="Tahoma"/>
          <w:sz w:val="20"/>
          <w:szCs w:val="20"/>
        </w:rPr>
        <w:t>[4]</w:t>
      </w:r>
      <w:r w:rsidRPr="007D6F3A">
        <w:rPr>
          <w:rFonts w:ascii="Verdana" w:hAnsi="Verdana" w:cs="Tahoma"/>
          <w:sz w:val="20"/>
          <w:szCs w:val="20"/>
        </w:rPr>
        <w:tab/>
      </w:r>
      <w:r w:rsidR="0016288D" w:rsidRPr="007D6F3A">
        <w:rPr>
          <w:rFonts w:ascii="Verdana" w:hAnsi="Verdana" w:cs="Tahoma"/>
          <w:sz w:val="20"/>
          <w:szCs w:val="20"/>
        </w:rPr>
        <w:tab/>
      </w:r>
      <w:r w:rsidRPr="007D6F3A">
        <w:rPr>
          <w:rFonts w:ascii="Verdana" w:hAnsi="Verdana" w:cs="Tahoma"/>
          <w:sz w:val="20"/>
          <w:szCs w:val="20"/>
        </w:rPr>
        <w:t xml:space="preserve">Rozporządzenie Ministra Środowiska z dnia 18 listopada 2016 r. w sprawie dokumentacji hydrogeologicznej i dokumentacji </w:t>
      </w:r>
      <w:proofErr w:type="spellStart"/>
      <w:r w:rsidRPr="007D6F3A">
        <w:rPr>
          <w:rFonts w:ascii="Verdana" w:hAnsi="Verdana" w:cs="Tahoma"/>
          <w:sz w:val="20"/>
          <w:szCs w:val="20"/>
        </w:rPr>
        <w:t>geologiczno</w:t>
      </w:r>
      <w:proofErr w:type="spellEnd"/>
      <w:r w:rsidRPr="007D6F3A">
        <w:rPr>
          <w:rFonts w:ascii="Verdana" w:hAnsi="Verdana" w:cs="Tahoma"/>
          <w:sz w:val="20"/>
          <w:szCs w:val="20"/>
        </w:rPr>
        <w:t xml:space="preserve"> – inżynierskiej (Dz. U. z 2016 r., poz. 2033)</w:t>
      </w:r>
    </w:p>
    <w:p w14:paraId="5DDB9923" w14:textId="6B3E0A8D" w:rsidR="0030598E" w:rsidRPr="007D6F3A" w:rsidRDefault="0030598E" w:rsidP="007D6F3A">
      <w:pPr>
        <w:suppressAutoHyphens/>
        <w:spacing w:before="120" w:after="120"/>
        <w:ind w:left="1410" w:hanging="1410"/>
        <w:jc w:val="both"/>
        <w:rPr>
          <w:rFonts w:ascii="Verdana" w:hAnsi="Verdana" w:cs="Tahoma"/>
          <w:sz w:val="20"/>
          <w:szCs w:val="20"/>
        </w:rPr>
      </w:pPr>
      <w:r w:rsidRPr="007D6F3A">
        <w:rPr>
          <w:rFonts w:ascii="Verdana" w:hAnsi="Verdana" w:cs="Tahoma"/>
          <w:sz w:val="20"/>
          <w:szCs w:val="20"/>
        </w:rPr>
        <w:lastRenderedPageBreak/>
        <w:t>[5]</w:t>
      </w:r>
      <w:r w:rsidRPr="007D6F3A">
        <w:rPr>
          <w:rFonts w:ascii="Verdana" w:hAnsi="Verdana" w:cs="Tahoma"/>
          <w:sz w:val="20"/>
          <w:szCs w:val="20"/>
        </w:rPr>
        <w:tab/>
      </w:r>
      <w:r w:rsidR="0016288D" w:rsidRPr="007D6F3A">
        <w:rPr>
          <w:rFonts w:ascii="Verdana" w:hAnsi="Verdana" w:cs="Tahoma"/>
          <w:sz w:val="20"/>
          <w:szCs w:val="20"/>
        </w:rPr>
        <w:tab/>
      </w:r>
      <w:r w:rsidRPr="007D6F3A">
        <w:rPr>
          <w:rFonts w:ascii="Verdana" w:hAnsi="Verdana" w:cs="Tahoma"/>
          <w:sz w:val="20"/>
          <w:szCs w:val="20"/>
        </w:rPr>
        <w:t>Rozporządzenie Ministra Transportu, Budownictwa i Gospodarki Morskiej z dnia 25 kwietnia 2012 w sprawie ustalania geotechnicznych warunków posadowienia obiektów budowlanych (Dz. U. z 2012 r., poz. 463.)</w:t>
      </w:r>
    </w:p>
    <w:p w14:paraId="4C8EB679" w14:textId="3D91AE2C" w:rsidR="0030598E" w:rsidRPr="007D6F3A" w:rsidRDefault="0030598E" w:rsidP="007D6F3A">
      <w:pPr>
        <w:suppressAutoHyphens/>
        <w:spacing w:before="120" w:after="120"/>
        <w:ind w:left="1410" w:hanging="1410"/>
        <w:jc w:val="both"/>
        <w:rPr>
          <w:rFonts w:ascii="Verdana" w:hAnsi="Verdana" w:cs="Tahoma"/>
          <w:sz w:val="20"/>
          <w:szCs w:val="20"/>
        </w:rPr>
      </w:pPr>
      <w:r w:rsidRPr="007D6F3A">
        <w:rPr>
          <w:rFonts w:ascii="Verdana" w:hAnsi="Verdana" w:cs="Tahoma"/>
          <w:sz w:val="20"/>
          <w:szCs w:val="20"/>
        </w:rPr>
        <w:t>[6]</w:t>
      </w:r>
      <w:r w:rsidRPr="007D6F3A">
        <w:rPr>
          <w:rFonts w:ascii="Verdana" w:hAnsi="Verdana" w:cs="Tahoma"/>
          <w:sz w:val="20"/>
          <w:szCs w:val="20"/>
        </w:rPr>
        <w:tab/>
      </w:r>
      <w:r w:rsidR="0016288D" w:rsidRPr="007D6F3A">
        <w:rPr>
          <w:rFonts w:ascii="Verdana" w:hAnsi="Verdana" w:cs="Tahoma"/>
          <w:sz w:val="20"/>
          <w:szCs w:val="20"/>
        </w:rPr>
        <w:tab/>
      </w:r>
      <w:r w:rsidRPr="007D6F3A">
        <w:rPr>
          <w:rFonts w:ascii="Verdana" w:hAnsi="Verdana" w:cs="Tahoma"/>
          <w:sz w:val="20"/>
          <w:szCs w:val="20"/>
        </w:rPr>
        <w:t xml:space="preserve">Rozporządzenie Ministra Transportu i Gospodarki Morskiej z dnia 2 marca 1999 r. w sprawie warunków technicznych, jakim powinny odpowiadać drogi publiczne i ich usytuowanie (Dz.U. 199 nr 43 poz. 430 z </w:t>
      </w:r>
      <w:proofErr w:type="spellStart"/>
      <w:r w:rsidRPr="007D6F3A">
        <w:rPr>
          <w:rFonts w:ascii="Verdana" w:hAnsi="Verdana" w:cs="Tahoma"/>
          <w:sz w:val="20"/>
          <w:szCs w:val="20"/>
        </w:rPr>
        <w:t>późn</w:t>
      </w:r>
      <w:proofErr w:type="spellEnd"/>
      <w:r w:rsidRPr="007D6F3A">
        <w:rPr>
          <w:rFonts w:ascii="Verdana" w:hAnsi="Verdana" w:cs="Tahoma"/>
          <w:sz w:val="20"/>
          <w:szCs w:val="20"/>
        </w:rPr>
        <w:t>. zm.)</w:t>
      </w:r>
    </w:p>
    <w:p w14:paraId="19FB19E0" w14:textId="42E90D9F" w:rsidR="0030598E" w:rsidRPr="007D6F3A" w:rsidRDefault="0030598E" w:rsidP="007D6F3A">
      <w:pPr>
        <w:suppressAutoHyphens/>
        <w:spacing w:before="120" w:after="120"/>
        <w:ind w:left="1410" w:hanging="1410"/>
        <w:jc w:val="both"/>
        <w:rPr>
          <w:rFonts w:ascii="Verdana" w:hAnsi="Verdana" w:cs="Tahoma"/>
          <w:sz w:val="20"/>
          <w:szCs w:val="20"/>
        </w:rPr>
      </w:pPr>
      <w:r w:rsidRPr="007D6F3A">
        <w:rPr>
          <w:rFonts w:ascii="Verdana" w:hAnsi="Verdana" w:cs="Tahoma"/>
          <w:sz w:val="20"/>
          <w:szCs w:val="20"/>
        </w:rPr>
        <w:t>[7]</w:t>
      </w:r>
      <w:r w:rsidRPr="007D6F3A">
        <w:rPr>
          <w:rFonts w:ascii="Verdana" w:hAnsi="Verdana" w:cs="Tahoma"/>
          <w:sz w:val="20"/>
          <w:szCs w:val="20"/>
        </w:rPr>
        <w:tab/>
      </w:r>
      <w:r w:rsidR="0016288D" w:rsidRPr="007D6F3A">
        <w:rPr>
          <w:rFonts w:ascii="Verdana" w:hAnsi="Verdana" w:cs="Tahoma"/>
          <w:sz w:val="20"/>
          <w:szCs w:val="20"/>
        </w:rPr>
        <w:tab/>
      </w:r>
      <w:r w:rsidRPr="007D6F3A">
        <w:rPr>
          <w:rFonts w:ascii="Verdana" w:hAnsi="Verdana" w:cs="Tahoma"/>
          <w:sz w:val="20"/>
          <w:szCs w:val="20"/>
        </w:rPr>
        <w:t>Rozporządzenie Ministra Transportu i Gospodarki Morskiej z dnia 30 maja 2000 r. w sprawie warunków technicznych, jakim powinny odpowiada</w:t>
      </w:r>
      <w:r w:rsidR="00F91E92" w:rsidRPr="007D6F3A">
        <w:rPr>
          <w:rFonts w:ascii="Verdana" w:hAnsi="Verdana" w:cs="Tahoma"/>
          <w:sz w:val="20"/>
          <w:szCs w:val="20"/>
        </w:rPr>
        <w:t xml:space="preserve">ć drogowe obiekty inżynierskie  </w:t>
      </w:r>
      <w:r w:rsidRPr="007D6F3A">
        <w:rPr>
          <w:rFonts w:ascii="Verdana" w:hAnsi="Verdana" w:cs="Tahoma"/>
          <w:sz w:val="20"/>
          <w:szCs w:val="20"/>
        </w:rPr>
        <w:t>i ic</w:t>
      </w:r>
      <w:r w:rsidR="004A071E">
        <w:rPr>
          <w:rFonts w:ascii="Verdana" w:hAnsi="Verdana" w:cs="Tahoma"/>
          <w:sz w:val="20"/>
          <w:szCs w:val="20"/>
        </w:rPr>
        <w:t>h usytuowanie (Dz. U. z 2000 r.</w:t>
      </w:r>
      <w:r w:rsidRPr="007D6F3A">
        <w:rPr>
          <w:rFonts w:ascii="Verdana" w:hAnsi="Verdana" w:cs="Tahoma"/>
          <w:sz w:val="20"/>
          <w:szCs w:val="20"/>
        </w:rPr>
        <w:t>, nr 63 poz. 735 z późn.zm.)</w:t>
      </w:r>
    </w:p>
    <w:p w14:paraId="4781D3F0" w14:textId="77777777" w:rsidR="0030598E" w:rsidRPr="007D6F3A" w:rsidRDefault="0030598E" w:rsidP="007D6F3A">
      <w:pPr>
        <w:suppressAutoHyphens/>
        <w:spacing w:before="120" w:after="120"/>
        <w:ind w:left="1134" w:hanging="1134"/>
        <w:jc w:val="both"/>
        <w:rPr>
          <w:rFonts w:ascii="Verdana" w:hAnsi="Verdana" w:cs="Tahoma"/>
          <w:sz w:val="20"/>
          <w:szCs w:val="20"/>
        </w:rPr>
      </w:pPr>
      <w:r w:rsidRPr="007D6F3A">
        <w:rPr>
          <w:rFonts w:ascii="Verdana" w:hAnsi="Verdana" w:cs="Tahoma"/>
          <w:sz w:val="20"/>
          <w:szCs w:val="20"/>
        </w:rPr>
        <w:t>Pozostałe przepisy wskazano w załączniku 21.1 wytycznych [1].</w:t>
      </w:r>
    </w:p>
    <w:p w14:paraId="59F8C097" w14:textId="77777777" w:rsidR="00F176ED" w:rsidRPr="007D6F3A" w:rsidRDefault="00F176ED" w:rsidP="007D6F3A">
      <w:pPr>
        <w:pStyle w:val="Nagwek1"/>
        <w:numPr>
          <w:ilvl w:val="1"/>
          <w:numId w:val="1"/>
        </w:numPr>
        <w:ind w:left="1418" w:hanging="1418"/>
        <w:jc w:val="both"/>
        <w:rPr>
          <w:rFonts w:cs="Arial"/>
          <w:szCs w:val="20"/>
        </w:rPr>
      </w:pPr>
      <w:bookmarkStart w:id="228" w:name="_Toc13833838"/>
      <w:bookmarkStart w:id="229" w:name="_Toc13834019"/>
      <w:bookmarkStart w:id="230" w:name="_Toc16690842"/>
      <w:bookmarkStart w:id="231" w:name="_Toc13833837"/>
      <w:bookmarkStart w:id="232" w:name="_Toc13834018"/>
      <w:r w:rsidRPr="007D6F3A">
        <w:rPr>
          <w:rFonts w:cs="Arial"/>
          <w:szCs w:val="20"/>
        </w:rPr>
        <w:t>Normy</w:t>
      </w:r>
      <w:bookmarkEnd w:id="228"/>
      <w:bookmarkEnd w:id="229"/>
      <w:bookmarkEnd w:id="230"/>
      <w:r w:rsidRPr="007D6F3A">
        <w:rPr>
          <w:rFonts w:cs="Arial"/>
          <w:szCs w:val="20"/>
        </w:rPr>
        <w:t xml:space="preserve"> </w:t>
      </w:r>
    </w:p>
    <w:p w14:paraId="370158D1" w14:textId="77777777" w:rsidR="00F176ED" w:rsidRPr="007D6F3A" w:rsidRDefault="00F176ED" w:rsidP="007D6F3A">
      <w:pPr>
        <w:suppressAutoHyphens/>
        <w:spacing w:before="120" w:after="120"/>
        <w:ind w:left="1410" w:hanging="141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eastAsia="Calibri" w:hAnsi="Verdana" w:cs="Tahoma"/>
          <w:sz w:val="20"/>
          <w:szCs w:val="20"/>
        </w:rPr>
        <w:t xml:space="preserve"> [1]   </w:t>
      </w:r>
      <w:r w:rsidRPr="007D6F3A">
        <w:rPr>
          <w:rFonts w:ascii="Verdana" w:eastAsia="Calibri" w:hAnsi="Verdana" w:cs="Tahoma"/>
          <w:sz w:val="20"/>
          <w:szCs w:val="20"/>
        </w:rPr>
        <w:tab/>
      </w:r>
      <w:r w:rsidRPr="007D6F3A">
        <w:rPr>
          <w:rFonts w:ascii="Verdana" w:eastAsia="Calibri" w:hAnsi="Verdana" w:cs="Tahoma"/>
          <w:sz w:val="20"/>
          <w:szCs w:val="20"/>
        </w:rPr>
        <w:tab/>
      </w:r>
      <w:r w:rsidRPr="007D6F3A">
        <w:rPr>
          <w:rFonts w:ascii="Verdana" w:hAnsi="Verdana"/>
          <w:sz w:val="20"/>
          <w:szCs w:val="20"/>
        </w:rPr>
        <w:t xml:space="preserve">PN-EN 1997-1:2008 </w:t>
      </w:r>
      <w:proofErr w:type="spellStart"/>
      <w:r w:rsidRPr="007D6F3A">
        <w:rPr>
          <w:rFonts w:ascii="Verdana" w:hAnsi="Verdana"/>
          <w:sz w:val="20"/>
          <w:szCs w:val="20"/>
        </w:rPr>
        <w:t>Eurokod</w:t>
      </w:r>
      <w:proofErr w:type="spellEnd"/>
      <w:r w:rsidRPr="007D6F3A">
        <w:rPr>
          <w:rFonts w:ascii="Verdana" w:hAnsi="Verdana"/>
          <w:sz w:val="20"/>
          <w:szCs w:val="20"/>
        </w:rPr>
        <w:t xml:space="preserve"> 7 - Projektowanie geotechniczne - Część 1: Zasady ogólne</w:t>
      </w:r>
    </w:p>
    <w:p w14:paraId="49B91C59" w14:textId="77777777" w:rsidR="00F176ED" w:rsidRPr="007D6F3A" w:rsidRDefault="00F176ED" w:rsidP="007D6F3A">
      <w:pPr>
        <w:suppressAutoHyphens/>
        <w:spacing w:before="120" w:after="120"/>
        <w:ind w:left="1410" w:hanging="141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 w:cs="Tahoma"/>
          <w:sz w:val="20"/>
          <w:szCs w:val="20"/>
        </w:rPr>
        <w:t xml:space="preserve">[2]   </w:t>
      </w:r>
      <w:r w:rsidRPr="007D6F3A">
        <w:rPr>
          <w:rFonts w:ascii="Verdana" w:hAnsi="Verdana" w:cs="Tahoma"/>
          <w:sz w:val="20"/>
          <w:szCs w:val="20"/>
        </w:rPr>
        <w:tab/>
      </w:r>
      <w:r w:rsidRPr="007D6F3A">
        <w:rPr>
          <w:rFonts w:ascii="Verdana" w:hAnsi="Verdana"/>
          <w:sz w:val="20"/>
          <w:szCs w:val="20"/>
        </w:rPr>
        <w:t xml:space="preserve">PN-EN 1997-2:2009 </w:t>
      </w:r>
      <w:proofErr w:type="spellStart"/>
      <w:r w:rsidRPr="007D6F3A">
        <w:rPr>
          <w:rFonts w:ascii="Verdana" w:hAnsi="Verdana"/>
          <w:sz w:val="20"/>
          <w:szCs w:val="20"/>
        </w:rPr>
        <w:t>Eurokod</w:t>
      </w:r>
      <w:proofErr w:type="spellEnd"/>
      <w:r w:rsidRPr="007D6F3A">
        <w:rPr>
          <w:rFonts w:ascii="Verdana" w:hAnsi="Verdana"/>
          <w:sz w:val="20"/>
          <w:szCs w:val="20"/>
        </w:rPr>
        <w:t xml:space="preserve"> 7 - Projektowanie geotechniczne - Część 2: Rozpoznanie i badanie podłoża gruntowego</w:t>
      </w:r>
    </w:p>
    <w:p w14:paraId="5D8154AD" w14:textId="77777777" w:rsidR="00F176ED" w:rsidRPr="007D6F3A" w:rsidRDefault="00F176ED" w:rsidP="007D6F3A">
      <w:pPr>
        <w:suppressAutoHyphens/>
        <w:spacing w:before="120" w:after="120"/>
        <w:ind w:left="1410" w:hanging="1410"/>
        <w:jc w:val="both"/>
        <w:rPr>
          <w:rFonts w:ascii="Verdana" w:hAnsi="Verdana" w:cs="Tahoma"/>
          <w:sz w:val="20"/>
          <w:szCs w:val="20"/>
        </w:rPr>
      </w:pPr>
      <w:r w:rsidRPr="007D6F3A">
        <w:rPr>
          <w:rFonts w:ascii="Verdana" w:hAnsi="Verdana" w:cs="Tahoma"/>
          <w:sz w:val="20"/>
          <w:szCs w:val="20"/>
        </w:rPr>
        <w:t xml:space="preserve">[3]   </w:t>
      </w:r>
      <w:r w:rsidRPr="007D6F3A">
        <w:rPr>
          <w:rFonts w:ascii="Verdana" w:hAnsi="Verdana" w:cs="Tahoma"/>
          <w:sz w:val="20"/>
          <w:szCs w:val="20"/>
        </w:rPr>
        <w:tab/>
      </w:r>
      <w:r w:rsidRPr="007D6F3A">
        <w:rPr>
          <w:rFonts w:ascii="Verdana" w:hAnsi="Verdana"/>
          <w:sz w:val="20"/>
          <w:szCs w:val="20"/>
        </w:rPr>
        <w:t>PN-S-02205:1998 Drogi samochodowe. Roboty ziemne. Wymagania i badania</w:t>
      </w:r>
    </w:p>
    <w:p w14:paraId="4EC50A5B" w14:textId="58A50CB5" w:rsidR="00F176ED" w:rsidRPr="007D6F3A" w:rsidRDefault="00F176ED" w:rsidP="007D6F3A">
      <w:pPr>
        <w:pStyle w:val="Default"/>
        <w:spacing w:before="120" w:after="120" w:line="276" w:lineRule="auto"/>
        <w:ind w:left="1410" w:hanging="141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eastAsia="Calibri" w:hAnsi="Verdana" w:cs="Tahoma"/>
          <w:sz w:val="20"/>
          <w:szCs w:val="20"/>
        </w:rPr>
        <w:t xml:space="preserve">[4]   </w:t>
      </w:r>
      <w:r w:rsidRPr="007D6F3A">
        <w:rPr>
          <w:rFonts w:ascii="Verdana" w:eastAsia="Calibri" w:hAnsi="Verdana" w:cs="Tahoma"/>
          <w:sz w:val="20"/>
          <w:szCs w:val="20"/>
        </w:rPr>
        <w:tab/>
      </w:r>
      <w:r w:rsidRPr="007D6F3A">
        <w:rPr>
          <w:rFonts w:ascii="Verdana" w:eastAsia="Calibri" w:hAnsi="Verdana" w:cs="Tahoma"/>
          <w:sz w:val="20"/>
          <w:szCs w:val="20"/>
        </w:rPr>
        <w:tab/>
      </w:r>
      <w:r w:rsidRPr="007D6F3A">
        <w:rPr>
          <w:rFonts w:ascii="Verdana" w:hAnsi="Verdana"/>
          <w:sz w:val="20"/>
          <w:szCs w:val="20"/>
        </w:rPr>
        <w:t>PN-B-02481:1998 Geotechnika. Terminologia podstawowa, symbole literowe i jednostki miar</w:t>
      </w:r>
    </w:p>
    <w:p w14:paraId="61BFC848" w14:textId="77777777" w:rsidR="00F176ED" w:rsidRPr="007D6F3A" w:rsidRDefault="00F176ED" w:rsidP="007D6F3A">
      <w:pPr>
        <w:suppressAutoHyphens/>
        <w:spacing w:before="120" w:after="120"/>
        <w:ind w:left="1410" w:hanging="141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Pozostałe normy  wskazane w Załącznikach 21.2 wytycznych [1]. </w:t>
      </w:r>
    </w:p>
    <w:p w14:paraId="748C008D" w14:textId="6B8B8024" w:rsidR="00F176ED" w:rsidRPr="007D6F3A" w:rsidRDefault="00F176ED" w:rsidP="007D6F3A">
      <w:pPr>
        <w:suppressAutoHyphens/>
        <w:spacing w:before="120" w:after="120"/>
        <w:ind w:left="1410" w:hanging="1410"/>
        <w:jc w:val="both"/>
        <w:rPr>
          <w:rFonts w:ascii="Verdana" w:hAnsi="Verdana"/>
          <w:sz w:val="20"/>
          <w:szCs w:val="20"/>
        </w:rPr>
      </w:pPr>
      <w:r w:rsidRPr="007D6F3A">
        <w:rPr>
          <w:rFonts w:ascii="Verdana" w:hAnsi="Verdana"/>
          <w:sz w:val="20"/>
          <w:szCs w:val="20"/>
        </w:rPr>
        <w:t xml:space="preserve">Normy wymienione w punktach 10 poszczególnych </w:t>
      </w:r>
      <w:proofErr w:type="spellStart"/>
      <w:r w:rsidRPr="007D6F3A">
        <w:rPr>
          <w:rFonts w:ascii="Verdana" w:hAnsi="Verdana"/>
          <w:sz w:val="20"/>
          <w:szCs w:val="20"/>
        </w:rPr>
        <w:t>WWiORB</w:t>
      </w:r>
      <w:proofErr w:type="spellEnd"/>
      <w:r w:rsidRPr="007D6F3A">
        <w:rPr>
          <w:rFonts w:ascii="Verdana" w:hAnsi="Verdana"/>
          <w:sz w:val="20"/>
          <w:szCs w:val="20"/>
        </w:rPr>
        <w:t>.</w:t>
      </w:r>
    </w:p>
    <w:p w14:paraId="23D6499E" w14:textId="77777777" w:rsidR="0030598E" w:rsidRPr="007D6F3A" w:rsidRDefault="0030598E" w:rsidP="007D6F3A">
      <w:pPr>
        <w:pStyle w:val="Nagwek1"/>
        <w:numPr>
          <w:ilvl w:val="1"/>
          <w:numId w:val="1"/>
        </w:numPr>
        <w:ind w:left="1418" w:hanging="1418"/>
        <w:jc w:val="both"/>
        <w:rPr>
          <w:rFonts w:cs="Arial"/>
          <w:szCs w:val="20"/>
        </w:rPr>
      </w:pPr>
      <w:bookmarkStart w:id="233" w:name="_Toc16690843"/>
      <w:r w:rsidRPr="007D6F3A">
        <w:rPr>
          <w:rFonts w:cs="Arial"/>
          <w:szCs w:val="20"/>
        </w:rPr>
        <w:t>Wytyczne i instrukcje</w:t>
      </w:r>
      <w:bookmarkEnd w:id="231"/>
      <w:bookmarkEnd w:id="232"/>
      <w:bookmarkEnd w:id="233"/>
    </w:p>
    <w:p w14:paraId="6ED2E9C5" w14:textId="56AA6B0C" w:rsidR="0030598E" w:rsidRPr="007D6F3A" w:rsidRDefault="0030598E" w:rsidP="007D6F3A">
      <w:pPr>
        <w:suppressAutoHyphens/>
        <w:spacing w:before="120" w:after="120"/>
        <w:ind w:left="1410" w:hanging="1410"/>
        <w:jc w:val="both"/>
        <w:rPr>
          <w:rFonts w:ascii="Verdana" w:hAnsi="Verdana" w:cs="Tahoma"/>
          <w:sz w:val="20"/>
          <w:szCs w:val="20"/>
        </w:rPr>
      </w:pPr>
      <w:r w:rsidRPr="007D6F3A">
        <w:rPr>
          <w:rFonts w:ascii="Verdana" w:eastAsia="Calibri" w:hAnsi="Verdana" w:cs="Tahoma"/>
          <w:sz w:val="20"/>
          <w:szCs w:val="20"/>
        </w:rPr>
        <w:t xml:space="preserve">[1]   </w:t>
      </w:r>
      <w:r w:rsidRPr="007D6F3A">
        <w:rPr>
          <w:rFonts w:ascii="Verdana" w:eastAsia="Calibri" w:hAnsi="Verdana" w:cs="Tahoma"/>
          <w:sz w:val="20"/>
          <w:szCs w:val="20"/>
        </w:rPr>
        <w:tab/>
      </w:r>
      <w:r w:rsidR="0016288D" w:rsidRPr="007D6F3A">
        <w:rPr>
          <w:rFonts w:ascii="Verdana" w:eastAsia="Calibri" w:hAnsi="Verdana" w:cs="Tahoma"/>
          <w:sz w:val="20"/>
          <w:szCs w:val="20"/>
        </w:rPr>
        <w:tab/>
      </w:r>
      <w:r w:rsidRPr="007D6F3A">
        <w:rPr>
          <w:rFonts w:ascii="Verdana" w:hAnsi="Verdana" w:cs="Tahoma"/>
          <w:sz w:val="20"/>
          <w:szCs w:val="20"/>
        </w:rPr>
        <w:t>Wytyczne wykonywania badań podłoża gruntowego na potrzeby budownictwa drogowego. Część 1. Wytyczne badań podłoża budowlanego w drogownictwie.</w:t>
      </w:r>
    </w:p>
    <w:p w14:paraId="2C5F0D53" w14:textId="703B3DBC" w:rsidR="0030598E" w:rsidRPr="007D6F3A" w:rsidRDefault="0030598E" w:rsidP="007D6F3A">
      <w:pPr>
        <w:suppressAutoHyphens/>
        <w:spacing w:before="120" w:after="120"/>
        <w:ind w:left="1410" w:hanging="1410"/>
        <w:jc w:val="both"/>
        <w:rPr>
          <w:rFonts w:ascii="Verdana" w:hAnsi="Verdana" w:cs="Tahoma"/>
          <w:sz w:val="20"/>
          <w:szCs w:val="20"/>
        </w:rPr>
      </w:pPr>
      <w:r w:rsidRPr="007D6F3A">
        <w:rPr>
          <w:rFonts w:ascii="Verdana" w:hAnsi="Verdana" w:cs="Tahoma"/>
          <w:sz w:val="20"/>
          <w:szCs w:val="20"/>
        </w:rPr>
        <w:t xml:space="preserve">[2]   </w:t>
      </w:r>
      <w:r w:rsidRPr="007D6F3A">
        <w:rPr>
          <w:rFonts w:ascii="Verdana" w:hAnsi="Verdana" w:cs="Tahoma"/>
          <w:sz w:val="20"/>
          <w:szCs w:val="20"/>
        </w:rPr>
        <w:tab/>
      </w:r>
      <w:r w:rsidR="0016288D" w:rsidRPr="007D6F3A">
        <w:rPr>
          <w:rFonts w:ascii="Verdana" w:hAnsi="Verdana" w:cs="Tahoma"/>
          <w:sz w:val="20"/>
          <w:szCs w:val="20"/>
        </w:rPr>
        <w:tab/>
      </w:r>
      <w:r w:rsidRPr="007D6F3A">
        <w:rPr>
          <w:rFonts w:ascii="Verdana" w:hAnsi="Verdana" w:cs="Tahoma"/>
          <w:sz w:val="20"/>
          <w:szCs w:val="20"/>
        </w:rPr>
        <w:t xml:space="preserve">Wytyczne wykonywania badań podłoża gruntowego na potrzeby budownictwa drogowego. Część 2. Wytyczne do oceny stateczności skarp i zboczy na potrzeby budownictwa drogowego. </w:t>
      </w:r>
    </w:p>
    <w:p w14:paraId="558EEC36" w14:textId="0149CF6A" w:rsidR="0030598E" w:rsidRPr="007D6F3A" w:rsidRDefault="0030598E" w:rsidP="007D6F3A">
      <w:pPr>
        <w:suppressAutoHyphens/>
        <w:spacing w:before="120" w:after="120"/>
        <w:ind w:left="1410" w:hanging="1410"/>
        <w:jc w:val="both"/>
        <w:rPr>
          <w:rFonts w:ascii="Verdana" w:hAnsi="Verdana" w:cs="Tahoma"/>
          <w:sz w:val="20"/>
          <w:szCs w:val="20"/>
        </w:rPr>
      </w:pPr>
      <w:r w:rsidRPr="007D6F3A">
        <w:rPr>
          <w:rFonts w:ascii="Verdana" w:hAnsi="Verdana" w:cs="Tahoma"/>
          <w:sz w:val="20"/>
          <w:szCs w:val="20"/>
        </w:rPr>
        <w:t xml:space="preserve">[3]   </w:t>
      </w:r>
      <w:r w:rsidRPr="007D6F3A">
        <w:rPr>
          <w:rFonts w:ascii="Verdana" w:hAnsi="Verdana" w:cs="Tahoma"/>
          <w:sz w:val="20"/>
          <w:szCs w:val="20"/>
        </w:rPr>
        <w:tab/>
      </w:r>
      <w:r w:rsidR="0016288D" w:rsidRPr="007D6F3A">
        <w:rPr>
          <w:rFonts w:ascii="Verdana" w:hAnsi="Verdana" w:cs="Tahoma"/>
          <w:sz w:val="20"/>
          <w:szCs w:val="20"/>
        </w:rPr>
        <w:tab/>
      </w:r>
      <w:r w:rsidRPr="007D6F3A">
        <w:rPr>
          <w:rFonts w:ascii="Verdana" w:hAnsi="Verdana" w:cs="Tahoma"/>
          <w:sz w:val="20"/>
          <w:szCs w:val="20"/>
        </w:rPr>
        <w:t xml:space="preserve">Wytyczne wykonywania badań podłoża gruntowego na potrzeby budownictwa drogowego. Cześć 3. </w:t>
      </w:r>
      <w:proofErr w:type="spellStart"/>
      <w:r w:rsidRPr="007D6F3A">
        <w:rPr>
          <w:rFonts w:ascii="Verdana" w:hAnsi="Verdana" w:cs="Tahoma"/>
          <w:sz w:val="20"/>
          <w:szCs w:val="20"/>
        </w:rPr>
        <w:t>Geomonitoring</w:t>
      </w:r>
      <w:proofErr w:type="spellEnd"/>
      <w:r w:rsidRPr="007D6F3A">
        <w:rPr>
          <w:rFonts w:ascii="Verdana" w:hAnsi="Verdana" w:cs="Tahoma"/>
          <w:sz w:val="20"/>
          <w:szCs w:val="20"/>
        </w:rPr>
        <w:t xml:space="preserve">. Monitoring podłoża budowlanego i elementów konstrukcyjnych. </w:t>
      </w:r>
    </w:p>
    <w:p w14:paraId="6708C342" w14:textId="45DBB95A" w:rsidR="0030598E" w:rsidRPr="007D6F3A" w:rsidRDefault="0030598E" w:rsidP="007D6F3A">
      <w:pPr>
        <w:suppressAutoHyphens/>
        <w:spacing w:before="120" w:after="120"/>
        <w:ind w:left="1410" w:hanging="1410"/>
        <w:jc w:val="both"/>
        <w:rPr>
          <w:rFonts w:ascii="Verdana" w:hAnsi="Verdana" w:cs="Tahoma"/>
          <w:sz w:val="20"/>
          <w:szCs w:val="20"/>
        </w:rPr>
      </w:pPr>
      <w:r w:rsidRPr="007D6F3A">
        <w:rPr>
          <w:rFonts w:ascii="Verdana" w:hAnsi="Verdana" w:cs="Tahoma"/>
          <w:sz w:val="20"/>
          <w:szCs w:val="20"/>
        </w:rPr>
        <w:t xml:space="preserve">[4]   </w:t>
      </w:r>
      <w:r w:rsidRPr="007D6F3A">
        <w:rPr>
          <w:rFonts w:ascii="Verdana" w:hAnsi="Verdana" w:cs="Tahoma"/>
          <w:sz w:val="20"/>
          <w:szCs w:val="20"/>
        </w:rPr>
        <w:tab/>
      </w:r>
      <w:r w:rsidR="0016288D" w:rsidRPr="007D6F3A">
        <w:rPr>
          <w:rFonts w:ascii="Verdana" w:hAnsi="Verdana" w:cs="Tahoma"/>
          <w:sz w:val="20"/>
          <w:szCs w:val="20"/>
        </w:rPr>
        <w:tab/>
      </w:r>
      <w:r w:rsidRPr="007D6F3A">
        <w:rPr>
          <w:rFonts w:ascii="Verdana" w:hAnsi="Verdana" w:cs="Tahoma"/>
          <w:sz w:val="20"/>
          <w:szCs w:val="20"/>
        </w:rPr>
        <w:t>Katalog typowych konstrukcji nawierzchni podatnych i półsztywnych – GDDKiA, Warszawa 2014</w:t>
      </w:r>
    </w:p>
    <w:p w14:paraId="5637AD8A" w14:textId="3259F25D" w:rsidR="0030598E" w:rsidRPr="007D6F3A" w:rsidRDefault="0030598E" w:rsidP="007D6F3A">
      <w:pPr>
        <w:suppressAutoHyphens/>
        <w:spacing w:before="120" w:after="120"/>
        <w:ind w:left="1410" w:hanging="1410"/>
        <w:jc w:val="both"/>
        <w:rPr>
          <w:rFonts w:ascii="Verdana" w:hAnsi="Verdana" w:cs="Tahoma"/>
          <w:sz w:val="20"/>
          <w:szCs w:val="20"/>
        </w:rPr>
      </w:pPr>
      <w:r w:rsidRPr="007D6F3A">
        <w:rPr>
          <w:rFonts w:ascii="Verdana" w:hAnsi="Verdana" w:cs="Tahoma"/>
          <w:sz w:val="20"/>
          <w:szCs w:val="20"/>
        </w:rPr>
        <w:t xml:space="preserve">[5]   </w:t>
      </w:r>
      <w:r w:rsidRPr="007D6F3A">
        <w:rPr>
          <w:rFonts w:ascii="Verdana" w:hAnsi="Verdana" w:cs="Tahoma"/>
          <w:sz w:val="20"/>
          <w:szCs w:val="20"/>
        </w:rPr>
        <w:tab/>
      </w:r>
      <w:r w:rsidR="0016288D" w:rsidRPr="007D6F3A">
        <w:rPr>
          <w:rFonts w:ascii="Verdana" w:hAnsi="Verdana" w:cs="Tahoma"/>
          <w:sz w:val="20"/>
          <w:szCs w:val="20"/>
        </w:rPr>
        <w:tab/>
      </w:r>
      <w:r w:rsidRPr="007D6F3A">
        <w:rPr>
          <w:rFonts w:ascii="Verdana" w:hAnsi="Verdana" w:cs="Tahoma"/>
          <w:sz w:val="20"/>
          <w:szCs w:val="20"/>
        </w:rPr>
        <w:t>Katalog typowych konstrukcji nawierzchni sztywnych – GDDKiA, Warszawa 2014</w:t>
      </w:r>
    </w:p>
    <w:p w14:paraId="31097CEC" w14:textId="44D73FAA" w:rsidR="0030598E" w:rsidRPr="007D6F3A" w:rsidRDefault="0030598E" w:rsidP="007D6F3A">
      <w:pPr>
        <w:suppressAutoHyphens/>
        <w:spacing w:before="120" w:after="120"/>
        <w:ind w:left="1410" w:hanging="1410"/>
        <w:jc w:val="both"/>
        <w:rPr>
          <w:rFonts w:ascii="Verdana" w:hAnsi="Verdana" w:cs="Tahoma"/>
          <w:sz w:val="20"/>
          <w:szCs w:val="20"/>
        </w:rPr>
      </w:pPr>
      <w:r w:rsidRPr="007D6F3A">
        <w:rPr>
          <w:rFonts w:ascii="Verdana" w:hAnsi="Verdana" w:cs="Tahoma"/>
          <w:sz w:val="20"/>
          <w:szCs w:val="20"/>
        </w:rPr>
        <w:t xml:space="preserve">[6]  </w:t>
      </w:r>
      <w:r w:rsidRPr="007D6F3A">
        <w:rPr>
          <w:rFonts w:ascii="Verdana" w:hAnsi="Verdana" w:cs="Tahoma"/>
          <w:sz w:val="20"/>
          <w:szCs w:val="20"/>
        </w:rPr>
        <w:tab/>
      </w:r>
      <w:r w:rsidR="0016288D" w:rsidRPr="007D6F3A">
        <w:rPr>
          <w:rFonts w:ascii="Verdana" w:hAnsi="Verdana" w:cs="Tahoma"/>
          <w:sz w:val="20"/>
          <w:szCs w:val="20"/>
        </w:rPr>
        <w:tab/>
      </w:r>
      <w:r w:rsidRPr="007D6F3A">
        <w:rPr>
          <w:rFonts w:ascii="Verdana" w:hAnsi="Verdana" w:cs="Tahoma"/>
          <w:sz w:val="20"/>
          <w:szCs w:val="20"/>
        </w:rPr>
        <w:t>Wytyczne wzmacniania podłoża gruntowego w budownictwie drogowym- IBDI</w:t>
      </w:r>
      <w:r w:rsidR="007D6F3A" w:rsidRPr="007D6F3A">
        <w:rPr>
          <w:rFonts w:ascii="Verdana" w:hAnsi="Verdana" w:cs="Tahoma"/>
          <w:sz w:val="20"/>
          <w:szCs w:val="20"/>
        </w:rPr>
        <w:t xml:space="preserve">M Warszawa </w:t>
      </w:r>
      <w:r w:rsidRPr="007D6F3A">
        <w:rPr>
          <w:rFonts w:ascii="Verdana" w:hAnsi="Verdana" w:cs="Tahoma"/>
          <w:sz w:val="20"/>
          <w:szCs w:val="20"/>
        </w:rPr>
        <w:t>2002.</w:t>
      </w:r>
      <w:bookmarkStart w:id="234" w:name="_Hlt418673311"/>
      <w:bookmarkStart w:id="235" w:name="_Hlt468888689"/>
      <w:bookmarkStart w:id="236" w:name="_Hlt421346425"/>
      <w:bookmarkEnd w:id="234"/>
      <w:bookmarkEnd w:id="235"/>
      <w:bookmarkEnd w:id="236"/>
    </w:p>
    <w:p w14:paraId="2628CE99" w14:textId="77777777" w:rsidR="0030598E" w:rsidRPr="007D6F3A" w:rsidRDefault="0030598E" w:rsidP="007D6F3A">
      <w:pPr>
        <w:suppressAutoHyphens/>
        <w:spacing w:before="120" w:after="120"/>
        <w:ind w:left="1134" w:hanging="1134"/>
        <w:jc w:val="both"/>
        <w:rPr>
          <w:rFonts w:ascii="Verdana" w:hAnsi="Verdana" w:cs="Tahoma"/>
          <w:sz w:val="20"/>
          <w:szCs w:val="20"/>
        </w:rPr>
      </w:pPr>
      <w:r w:rsidRPr="007D6F3A">
        <w:rPr>
          <w:rFonts w:ascii="Verdana" w:hAnsi="Verdana" w:cs="Tahoma"/>
          <w:sz w:val="20"/>
          <w:szCs w:val="20"/>
        </w:rPr>
        <w:t>Pozostałe wytyczne i instrukcje wskazano w załączniku 21.3 wytycznych [1].</w:t>
      </w:r>
    </w:p>
    <w:p w14:paraId="70E1B189" w14:textId="77777777" w:rsidR="00F176ED" w:rsidRPr="00F176ED" w:rsidRDefault="00F176ED" w:rsidP="00F176ED">
      <w:pPr>
        <w:pStyle w:val="Nagwek1"/>
        <w:numPr>
          <w:ilvl w:val="0"/>
          <w:numId w:val="0"/>
        </w:numPr>
        <w:jc w:val="both"/>
        <w:rPr>
          <w:b w:val="0"/>
          <w:bCs w:val="0"/>
          <w:szCs w:val="20"/>
        </w:rPr>
      </w:pPr>
    </w:p>
    <w:p w14:paraId="4B55F17C" w14:textId="77777777" w:rsidR="00F176ED" w:rsidRPr="00C61321" w:rsidRDefault="00F176ED" w:rsidP="00F176ED">
      <w:pPr>
        <w:pStyle w:val="Nagwek1"/>
        <w:numPr>
          <w:ilvl w:val="0"/>
          <w:numId w:val="0"/>
        </w:numPr>
        <w:jc w:val="both"/>
        <w:rPr>
          <w:szCs w:val="20"/>
        </w:rPr>
      </w:pPr>
    </w:p>
    <w:sectPr w:rsidR="00F176ED" w:rsidRPr="00C613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3854F" w14:textId="77777777" w:rsidR="00717FFD" w:rsidRDefault="00717FFD" w:rsidP="001E3782">
      <w:pPr>
        <w:spacing w:after="0" w:line="240" w:lineRule="auto"/>
      </w:pPr>
      <w:r>
        <w:separator/>
      </w:r>
    </w:p>
  </w:endnote>
  <w:endnote w:type="continuationSeparator" w:id="0">
    <w:p w14:paraId="4C39608A" w14:textId="77777777" w:rsidR="00717FFD" w:rsidRDefault="00717FFD" w:rsidP="001E3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TE1CA236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846529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6AF07A7E" w14:textId="77777777" w:rsidR="00D55BEC" w:rsidRPr="00F4082F" w:rsidRDefault="00D55BEC" w:rsidP="00F4082F">
            <w:pPr>
              <w:pStyle w:val="Stopka"/>
              <w:pBdr>
                <w:bottom w:val="single" w:sz="12" w:space="1" w:color="auto"/>
              </w:pBdr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14:paraId="34745402" w14:textId="77777777" w:rsidR="00A67451" w:rsidRDefault="00A67451" w:rsidP="00A67451">
            <w:pPr>
              <w:spacing w:line="355" w:lineRule="auto"/>
              <w:ind w:left="1" w:right="280"/>
              <w:jc w:val="both"/>
              <w:rPr>
                <w:i/>
              </w:rPr>
            </w:pPr>
            <w:r>
              <w:rPr>
                <w:i/>
              </w:rPr>
              <w:t>„Zaprojektowanie i rozbudowa węzła „Łubowo” drogi ekspresowej S5 wraz z budową drogi zbiorczej klasy „Z”.</w:t>
            </w:r>
          </w:p>
          <w:p w14:paraId="2C8AC99B" w14:textId="77777777" w:rsidR="00D55BEC" w:rsidRDefault="00D55BEC">
            <w:pPr>
              <w:pStyle w:val="Stopka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4D67185" w14:textId="2A235A48" w:rsidR="00D55BEC" w:rsidRPr="001E3782" w:rsidRDefault="00D55BEC">
            <w:pPr>
              <w:pStyle w:val="Stopka"/>
              <w:jc w:val="center"/>
              <w:rPr>
                <w:sz w:val="16"/>
                <w:szCs w:val="16"/>
              </w:rPr>
            </w:pPr>
            <w:r w:rsidRPr="001E3782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A67451">
              <w:rPr>
                <w:rFonts w:ascii="Verdana" w:hAnsi="Verdana"/>
                <w:bCs/>
                <w:noProof/>
                <w:sz w:val="16"/>
                <w:szCs w:val="16"/>
              </w:rPr>
              <w:t>5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1E3782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A67451">
              <w:rPr>
                <w:rFonts w:ascii="Verdana" w:hAnsi="Verdana"/>
                <w:bCs/>
                <w:noProof/>
                <w:sz w:val="16"/>
                <w:szCs w:val="16"/>
              </w:rPr>
              <w:t>28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718E5" w14:textId="77777777" w:rsidR="00717FFD" w:rsidRDefault="00717FFD" w:rsidP="001E3782">
      <w:pPr>
        <w:spacing w:after="0" w:line="240" w:lineRule="auto"/>
      </w:pPr>
      <w:r>
        <w:separator/>
      </w:r>
    </w:p>
  </w:footnote>
  <w:footnote w:type="continuationSeparator" w:id="0">
    <w:p w14:paraId="014E5C9E" w14:textId="77777777" w:rsidR="00717FFD" w:rsidRDefault="00717FFD" w:rsidP="001E3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CC950" w14:textId="4EA73B35" w:rsidR="00D55BEC" w:rsidRPr="001E3782" w:rsidRDefault="00D55BEC" w:rsidP="0035039D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jc w:val="center"/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</w:pPr>
    <w:r>
      <w:rPr>
        <w:rFonts w:ascii="Verdana" w:eastAsia="Times New Roman" w:hAnsi="Verdana" w:cs="Calibri"/>
        <w:bCs/>
        <w:sz w:val="16"/>
        <w:szCs w:val="24"/>
        <w:lang w:eastAsia="pl-PL"/>
      </w:rPr>
      <w:t>SP. 40.20.00 – 40.50.00</w:t>
    </w:r>
  </w:p>
  <w:p w14:paraId="5948D55B" w14:textId="37213C84" w:rsidR="00D55BEC" w:rsidRPr="001E3782" w:rsidRDefault="00D55BEC" w:rsidP="001E3782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jc w:val="right"/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44DA5"/>
    <w:multiLevelType w:val="hybridMultilevel"/>
    <w:tmpl w:val="15C6BC6C"/>
    <w:lvl w:ilvl="0" w:tplc="869EC7D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3D2EDB"/>
    <w:multiLevelType w:val="hybridMultilevel"/>
    <w:tmpl w:val="6952CD62"/>
    <w:lvl w:ilvl="0" w:tplc="0BD416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9D44C5"/>
    <w:multiLevelType w:val="hybridMultilevel"/>
    <w:tmpl w:val="D39C925E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0F718A"/>
    <w:multiLevelType w:val="hybridMultilevel"/>
    <w:tmpl w:val="06FAE7B6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997575"/>
    <w:multiLevelType w:val="hybridMultilevel"/>
    <w:tmpl w:val="B5227434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A4140F"/>
    <w:multiLevelType w:val="hybridMultilevel"/>
    <w:tmpl w:val="74FA0D32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4729BD"/>
    <w:multiLevelType w:val="hybridMultilevel"/>
    <w:tmpl w:val="D58871C4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DD21AB"/>
    <w:multiLevelType w:val="hybridMultilevel"/>
    <w:tmpl w:val="B8DC8554"/>
    <w:lvl w:ilvl="0" w:tplc="869EC7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496869"/>
    <w:multiLevelType w:val="hybridMultilevel"/>
    <w:tmpl w:val="824AC814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B95E08"/>
    <w:multiLevelType w:val="hybridMultilevel"/>
    <w:tmpl w:val="4C189ADE"/>
    <w:lvl w:ilvl="0" w:tplc="869EC7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65E50"/>
    <w:multiLevelType w:val="hybridMultilevel"/>
    <w:tmpl w:val="D3168334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D41D14"/>
    <w:multiLevelType w:val="hybridMultilevel"/>
    <w:tmpl w:val="630ADDC4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EB4387"/>
    <w:multiLevelType w:val="hybridMultilevel"/>
    <w:tmpl w:val="9934D362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2D48E8"/>
    <w:multiLevelType w:val="multilevel"/>
    <w:tmpl w:val="1D361926"/>
    <w:lvl w:ilvl="0">
      <w:start w:val="1"/>
      <w:numFmt w:val="decimal"/>
      <w:suff w:val="space"/>
      <w:lvlText w:val="[%1]"/>
      <w:lvlJc w:val="left"/>
      <w:pPr>
        <w:ind w:left="360" w:hanging="360"/>
      </w:pPr>
      <w:rPr>
        <w:b/>
        <w:i w:val="0"/>
        <w:sz w:val="20"/>
      </w:rPr>
    </w:lvl>
    <w:lvl w:ilvl="1">
      <w:start w:val="1"/>
      <w:numFmt w:val="decimal"/>
      <w:lvlText w:val="%2.%1)"/>
      <w:lvlJc w:val="left"/>
      <w:pPr>
        <w:tabs>
          <w:tab w:val="num" w:pos="1080"/>
        </w:tabs>
        <w:ind w:left="720" w:hanging="360"/>
      </w:pPr>
      <w:rPr>
        <w:b/>
        <w:i w:val="0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DC80103"/>
    <w:multiLevelType w:val="hybridMultilevel"/>
    <w:tmpl w:val="16E84024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FE4EB9"/>
    <w:multiLevelType w:val="hybridMultilevel"/>
    <w:tmpl w:val="C0CC0738"/>
    <w:lvl w:ilvl="0" w:tplc="0BD416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844C9E"/>
    <w:multiLevelType w:val="hybridMultilevel"/>
    <w:tmpl w:val="63C627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4C507A"/>
    <w:multiLevelType w:val="hybridMultilevel"/>
    <w:tmpl w:val="EC6A4CFE"/>
    <w:lvl w:ilvl="0" w:tplc="16727F9E">
      <w:start w:val="1"/>
      <w:numFmt w:val="bullet"/>
      <w:pStyle w:val="Kokpnormpunk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32FF0E01"/>
    <w:multiLevelType w:val="hybridMultilevel"/>
    <w:tmpl w:val="C8D65FE6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5BE710B"/>
    <w:multiLevelType w:val="hybridMultilevel"/>
    <w:tmpl w:val="05C6F4EE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EC5E1F"/>
    <w:multiLevelType w:val="hybridMultilevel"/>
    <w:tmpl w:val="69D45B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DE4A13"/>
    <w:multiLevelType w:val="hybridMultilevel"/>
    <w:tmpl w:val="1CC4D17E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6A51F8"/>
    <w:multiLevelType w:val="hybridMultilevel"/>
    <w:tmpl w:val="DDD0F82E"/>
    <w:lvl w:ilvl="0" w:tplc="0BD416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24E6F27"/>
    <w:multiLevelType w:val="hybridMultilevel"/>
    <w:tmpl w:val="0E1EEFB8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8325E58"/>
    <w:multiLevelType w:val="hybridMultilevel"/>
    <w:tmpl w:val="59F81860"/>
    <w:lvl w:ilvl="0" w:tplc="869EC7D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968518D"/>
    <w:multiLevelType w:val="hybridMultilevel"/>
    <w:tmpl w:val="94B0AD70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0A34A8"/>
    <w:multiLevelType w:val="hybridMultilevel"/>
    <w:tmpl w:val="C4881F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3F64694"/>
    <w:multiLevelType w:val="hybridMultilevel"/>
    <w:tmpl w:val="E130A3E8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4686BCD"/>
    <w:multiLevelType w:val="hybridMultilevel"/>
    <w:tmpl w:val="E9CAAA3A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222E4A"/>
    <w:multiLevelType w:val="multilevel"/>
    <w:tmpl w:val="C9766D10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5A720B10"/>
    <w:multiLevelType w:val="hybridMultilevel"/>
    <w:tmpl w:val="44A6F410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23141C3"/>
    <w:multiLevelType w:val="hybridMultilevel"/>
    <w:tmpl w:val="12547FFA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2B219F6"/>
    <w:multiLevelType w:val="hybridMultilevel"/>
    <w:tmpl w:val="69DCA7AE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0A3DBF"/>
    <w:multiLevelType w:val="hybridMultilevel"/>
    <w:tmpl w:val="0E7AE30C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95137D"/>
    <w:multiLevelType w:val="hybridMultilevel"/>
    <w:tmpl w:val="B14E7B54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F917C6"/>
    <w:multiLevelType w:val="hybridMultilevel"/>
    <w:tmpl w:val="88E07CCA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3D63CC6"/>
    <w:multiLevelType w:val="hybridMultilevel"/>
    <w:tmpl w:val="8744D3EA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3E73F16"/>
    <w:multiLevelType w:val="hybridMultilevel"/>
    <w:tmpl w:val="E56CEEA2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2C179F"/>
    <w:multiLevelType w:val="hybridMultilevel"/>
    <w:tmpl w:val="69D45B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D56F7"/>
    <w:multiLevelType w:val="hybridMultilevel"/>
    <w:tmpl w:val="3A5C3990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AB00D80"/>
    <w:multiLevelType w:val="hybridMultilevel"/>
    <w:tmpl w:val="1194DF18"/>
    <w:lvl w:ilvl="0" w:tplc="0BD416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F106D34"/>
    <w:multiLevelType w:val="hybridMultilevel"/>
    <w:tmpl w:val="893402BA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5D5E7F"/>
    <w:multiLevelType w:val="hybridMultilevel"/>
    <w:tmpl w:val="D938DC74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F745D7F"/>
    <w:multiLevelType w:val="hybridMultilevel"/>
    <w:tmpl w:val="3814B8AA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941864"/>
    <w:multiLevelType w:val="hybridMultilevel"/>
    <w:tmpl w:val="E8B8A026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2701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="Verdana" w:hAnsi="Verdana"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">
    <w:abstractNumId w:val="21"/>
  </w:num>
  <w:num w:numId="5">
    <w:abstractNumId w:val="30"/>
  </w:num>
  <w:num w:numId="6">
    <w:abstractNumId w:val="16"/>
  </w:num>
  <w:num w:numId="7">
    <w:abstractNumId w:val="26"/>
  </w:num>
  <w:num w:numId="8">
    <w:abstractNumId w:val="15"/>
  </w:num>
  <w:num w:numId="9">
    <w:abstractNumId w:val="1"/>
  </w:num>
  <w:num w:numId="10">
    <w:abstractNumId w:val="40"/>
  </w:num>
  <w:num w:numId="11">
    <w:abstractNumId w:val="5"/>
  </w:num>
  <w:num w:numId="12">
    <w:abstractNumId w:val="10"/>
  </w:num>
  <w:num w:numId="13">
    <w:abstractNumId w:val="44"/>
  </w:num>
  <w:num w:numId="14">
    <w:abstractNumId w:val="23"/>
  </w:num>
  <w:num w:numId="15">
    <w:abstractNumId w:val="27"/>
  </w:num>
  <w:num w:numId="16">
    <w:abstractNumId w:val="12"/>
  </w:num>
  <w:num w:numId="17">
    <w:abstractNumId w:val="11"/>
  </w:num>
  <w:num w:numId="18">
    <w:abstractNumId w:val="6"/>
  </w:num>
  <w:num w:numId="19">
    <w:abstractNumId w:val="42"/>
  </w:num>
  <w:num w:numId="20">
    <w:abstractNumId w:val="41"/>
  </w:num>
  <w:num w:numId="21">
    <w:abstractNumId w:val="28"/>
  </w:num>
  <w:num w:numId="22">
    <w:abstractNumId w:val="34"/>
  </w:num>
  <w:num w:numId="23">
    <w:abstractNumId w:val="22"/>
  </w:num>
  <w:num w:numId="24">
    <w:abstractNumId w:val="36"/>
  </w:num>
  <w:num w:numId="25">
    <w:abstractNumId w:val="3"/>
  </w:num>
  <w:num w:numId="26">
    <w:abstractNumId w:val="31"/>
  </w:num>
  <w:num w:numId="27">
    <w:abstractNumId w:val="43"/>
  </w:num>
  <w:num w:numId="28">
    <w:abstractNumId w:val="35"/>
  </w:num>
  <w:num w:numId="29">
    <w:abstractNumId w:val="8"/>
  </w:num>
  <w:num w:numId="30">
    <w:abstractNumId w:val="14"/>
  </w:num>
  <w:num w:numId="31">
    <w:abstractNumId w:val="33"/>
  </w:num>
  <w:num w:numId="32">
    <w:abstractNumId w:val="4"/>
  </w:num>
  <w:num w:numId="33">
    <w:abstractNumId w:val="9"/>
  </w:num>
  <w:num w:numId="34">
    <w:abstractNumId w:val="39"/>
  </w:num>
  <w:num w:numId="35">
    <w:abstractNumId w:val="2"/>
  </w:num>
  <w:num w:numId="36">
    <w:abstractNumId w:val="38"/>
  </w:num>
  <w:num w:numId="37">
    <w:abstractNumId w:val="7"/>
  </w:num>
  <w:num w:numId="38">
    <w:abstractNumId w:val="37"/>
  </w:num>
  <w:num w:numId="39">
    <w:abstractNumId w:val="25"/>
  </w:num>
  <w:num w:numId="40">
    <w:abstractNumId w:val="18"/>
  </w:num>
  <w:num w:numId="41">
    <w:abstractNumId w:val="24"/>
  </w:num>
  <w:num w:numId="42">
    <w:abstractNumId w:val="20"/>
  </w:num>
  <w:num w:numId="43">
    <w:abstractNumId w:val="0"/>
  </w:num>
  <w:num w:numId="44">
    <w:abstractNumId w:val="19"/>
  </w:num>
  <w:num w:numId="45">
    <w:abstractNumId w:val="3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E9B"/>
    <w:rsid w:val="00036AC9"/>
    <w:rsid w:val="000378B1"/>
    <w:rsid w:val="00063D2B"/>
    <w:rsid w:val="00065881"/>
    <w:rsid w:val="00075240"/>
    <w:rsid w:val="00080A48"/>
    <w:rsid w:val="00086CC3"/>
    <w:rsid w:val="00090EAE"/>
    <w:rsid w:val="00091F26"/>
    <w:rsid w:val="000B206E"/>
    <w:rsid w:val="000B7A6D"/>
    <w:rsid w:val="000F0994"/>
    <w:rsid w:val="000F2760"/>
    <w:rsid w:val="000F39B7"/>
    <w:rsid w:val="00100D78"/>
    <w:rsid w:val="0010387E"/>
    <w:rsid w:val="0010746B"/>
    <w:rsid w:val="00133F43"/>
    <w:rsid w:val="00133FAF"/>
    <w:rsid w:val="00143261"/>
    <w:rsid w:val="0014426E"/>
    <w:rsid w:val="0014496E"/>
    <w:rsid w:val="00147FEB"/>
    <w:rsid w:val="0015226B"/>
    <w:rsid w:val="0016288D"/>
    <w:rsid w:val="00163817"/>
    <w:rsid w:val="0017262C"/>
    <w:rsid w:val="0018039E"/>
    <w:rsid w:val="001A0685"/>
    <w:rsid w:val="001A2AEF"/>
    <w:rsid w:val="001C3702"/>
    <w:rsid w:val="001D3C15"/>
    <w:rsid w:val="001E3782"/>
    <w:rsid w:val="001F4687"/>
    <w:rsid w:val="001F6859"/>
    <w:rsid w:val="0020132D"/>
    <w:rsid w:val="0020350C"/>
    <w:rsid w:val="002112C3"/>
    <w:rsid w:val="0023381B"/>
    <w:rsid w:val="002567A8"/>
    <w:rsid w:val="00286A12"/>
    <w:rsid w:val="00292162"/>
    <w:rsid w:val="002948FE"/>
    <w:rsid w:val="002A7049"/>
    <w:rsid w:val="002B4348"/>
    <w:rsid w:val="002B760A"/>
    <w:rsid w:val="002C3FEB"/>
    <w:rsid w:val="002D592D"/>
    <w:rsid w:val="002E57F9"/>
    <w:rsid w:val="002F004B"/>
    <w:rsid w:val="002F7186"/>
    <w:rsid w:val="002F7B1E"/>
    <w:rsid w:val="0030598E"/>
    <w:rsid w:val="0031127D"/>
    <w:rsid w:val="00312786"/>
    <w:rsid w:val="00325C3D"/>
    <w:rsid w:val="0035039D"/>
    <w:rsid w:val="003663A4"/>
    <w:rsid w:val="003666BD"/>
    <w:rsid w:val="003816C6"/>
    <w:rsid w:val="003854B6"/>
    <w:rsid w:val="003A51A8"/>
    <w:rsid w:val="003A7FDE"/>
    <w:rsid w:val="003B0633"/>
    <w:rsid w:val="003D0649"/>
    <w:rsid w:val="003E3F40"/>
    <w:rsid w:val="003E4F72"/>
    <w:rsid w:val="004032AE"/>
    <w:rsid w:val="004167F1"/>
    <w:rsid w:val="00437F67"/>
    <w:rsid w:val="004437C4"/>
    <w:rsid w:val="00457708"/>
    <w:rsid w:val="00464498"/>
    <w:rsid w:val="0046649D"/>
    <w:rsid w:val="00472E63"/>
    <w:rsid w:val="004803CC"/>
    <w:rsid w:val="0048630E"/>
    <w:rsid w:val="00495EE7"/>
    <w:rsid w:val="004A071E"/>
    <w:rsid w:val="004B6951"/>
    <w:rsid w:val="004C2782"/>
    <w:rsid w:val="004E5D97"/>
    <w:rsid w:val="004F00BC"/>
    <w:rsid w:val="004F7D1E"/>
    <w:rsid w:val="00504673"/>
    <w:rsid w:val="005141F0"/>
    <w:rsid w:val="00530146"/>
    <w:rsid w:val="005337C1"/>
    <w:rsid w:val="00534866"/>
    <w:rsid w:val="0053700B"/>
    <w:rsid w:val="00567363"/>
    <w:rsid w:val="00574237"/>
    <w:rsid w:val="00575103"/>
    <w:rsid w:val="00581460"/>
    <w:rsid w:val="00587D21"/>
    <w:rsid w:val="005C580F"/>
    <w:rsid w:val="005D2DD1"/>
    <w:rsid w:val="005F5763"/>
    <w:rsid w:val="00604E2C"/>
    <w:rsid w:val="006121E6"/>
    <w:rsid w:val="0062200A"/>
    <w:rsid w:val="0063611F"/>
    <w:rsid w:val="00646E9B"/>
    <w:rsid w:val="00653312"/>
    <w:rsid w:val="00656708"/>
    <w:rsid w:val="0066563D"/>
    <w:rsid w:val="0067155B"/>
    <w:rsid w:val="00677991"/>
    <w:rsid w:val="006934EF"/>
    <w:rsid w:val="0069534E"/>
    <w:rsid w:val="006A227F"/>
    <w:rsid w:val="006A7E61"/>
    <w:rsid w:val="006B6B0E"/>
    <w:rsid w:val="006B745B"/>
    <w:rsid w:val="006C1422"/>
    <w:rsid w:val="006C3D2B"/>
    <w:rsid w:val="006D6048"/>
    <w:rsid w:val="006F4A84"/>
    <w:rsid w:val="006F5F48"/>
    <w:rsid w:val="00712AAC"/>
    <w:rsid w:val="00717FFD"/>
    <w:rsid w:val="007237D4"/>
    <w:rsid w:val="0072527E"/>
    <w:rsid w:val="007317A6"/>
    <w:rsid w:val="00745F3A"/>
    <w:rsid w:val="007646DD"/>
    <w:rsid w:val="007738F4"/>
    <w:rsid w:val="00780318"/>
    <w:rsid w:val="00792A01"/>
    <w:rsid w:val="00797C0C"/>
    <w:rsid w:val="007A00CC"/>
    <w:rsid w:val="007B1734"/>
    <w:rsid w:val="007D6094"/>
    <w:rsid w:val="007D6F3A"/>
    <w:rsid w:val="007E56E9"/>
    <w:rsid w:val="007F7349"/>
    <w:rsid w:val="00813031"/>
    <w:rsid w:val="00816C0F"/>
    <w:rsid w:val="0084126B"/>
    <w:rsid w:val="008414D2"/>
    <w:rsid w:val="00863911"/>
    <w:rsid w:val="00875AD6"/>
    <w:rsid w:val="00876627"/>
    <w:rsid w:val="00884706"/>
    <w:rsid w:val="008C4520"/>
    <w:rsid w:val="008C4F16"/>
    <w:rsid w:val="008F04CF"/>
    <w:rsid w:val="00912A6D"/>
    <w:rsid w:val="009173F7"/>
    <w:rsid w:val="00926373"/>
    <w:rsid w:val="009410C9"/>
    <w:rsid w:val="0097576F"/>
    <w:rsid w:val="00975E18"/>
    <w:rsid w:val="00980996"/>
    <w:rsid w:val="00985EF0"/>
    <w:rsid w:val="00986C93"/>
    <w:rsid w:val="00991737"/>
    <w:rsid w:val="00992C27"/>
    <w:rsid w:val="00994AB2"/>
    <w:rsid w:val="009974D5"/>
    <w:rsid w:val="009C1FD1"/>
    <w:rsid w:val="009C418D"/>
    <w:rsid w:val="009D3F2F"/>
    <w:rsid w:val="00A03D7E"/>
    <w:rsid w:val="00A36743"/>
    <w:rsid w:val="00A52708"/>
    <w:rsid w:val="00A615FB"/>
    <w:rsid w:val="00A639A4"/>
    <w:rsid w:val="00A67451"/>
    <w:rsid w:val="00A80B85"/>
    <w:rsid w:val="00A8541D"/>
    <w:rsid w:val="00AA0ADF"/>
    <w:rsid w:val="00AA2668"/>
    <w:rsid w:val="00AB69CC"/>
    <w:rsid w:val="00AC1335"/>
    <w:rsid w:val="00AE2356"/>
    <w:rsid w:val="00AE278F"/>
    <w:rsid w:val="00AF12AB"/>
    <w:rsid w:val="00B11B29"/>
    <w:rsid w:val="00B13B6D"/>
    <w:rsid w:val="00B141DD"/>
    <w:rsid w:val="00B26715"/>
    <w:rsid w:val="00B5488B"/>
    <w:rsid w:val="00B54B32"/>
    <w:rsid w:val="00B6074E"/>
    <w:rsid w:val="00B66DFF"/>
    <w:rsid w:val="00B70A7A"/>
    <w:rsid w:val="00B75F40"/>
    <w:rsid w:val="00B87256"/>
    <w:rsid w:val="00B9613F"/>
    <w:rsid w:val="00BB7A03"/>
    <w:rsid w:val="00BD5FFD"/>
    <w:rsid w:val="00BE3CA1"/>
    <w:rsid w:val="00C131AE"/>
    <w:rsid w:val="00C13CC3"/>
    <w:rsid w:val="00C57428"/>
    <w:rsid w:val="00C61321"/>
    <w:rsid w:val="00C64D0F"/>
    <w:rsid w:val="00C666CD"/>
    <w:rsid w:val="00C76A34"/>
    <w:rsid w:val="00C947A3"/>
    <w:rsid w:val="00CA174F"/>
    <w:rsid w:val="00CA1B1E"/>
    <w:rsid w:val="00CA2EE6"/>
    <w:rsid w:val="00CB273E"/>
    <w:rsid w:val="00CB5D5A"/>
    <w:rsid w:val="00CF2F9B"/>
    <w:rsid w:val="00D056A0"/>
    <w:rsid w:val="00D127BF"/>
    <w:rsid w:val="00D13BF5"/>
    <w:rsid w:val="00D14687"/>
    <w:rsid w:val="00D15027"/>
    <w:rsid w:val="00D15906"/>
    <w:rsid w:val="00D205D2"/>
    <w:rsid w:val="00D27F65"/>
    <w:rsid w:val="00D44979"/>
    <w:rsid w:val="00D54F7B"/>
    <w:rsid w:val="00D55BEC"/>
    <w:rsid w:val="00D805D6"/>
    <w:rsid w:val="00D84836"/>
    <w:rsid w:val="00D86C2F"/>
    <w:rsid w:val="00DA760C"/>
    <w:rsid w:val="00DB7226"/>
    <w:rsid w:val="00DC25E9"/>
    <w:rsid w:val="00DE4E4C"/>
    <w:rsid w:val="00DF360B"/>
    <w:rsid w:val="00DF3B31"/>
    <w:rsid w:val="00DF4DE9"/>
    <w:rsid w:val="00DF6BCB"/>
    <w:rsid w:val="00E020CE"/>
    <w:rsid w:val="00E02C46"/>
    <w:rsid w:val="00E03DC1"/>
    <w:rsid w:val="00E156C1"/>
    <w:rsid w:val="00E23824"/>
    <w:rsid w:val="00E26497"/>
    <w:rsid w:val="00E35862"/>
    <w:rsid w:val="00E423EF"/>
    <w:rsid w:val="00E73D6B"/>
    <w:rsid w:val="00E77543"/>
    <w:rsid w:val="00E86277"/>
    <w:rsid w:val="00E943D8"/>
    <w:rsid w:val="00E96C59"/>
    <w:rsid w:val="00EB62E9"/>
    <w:rsid w:val="00EE628E"/>
    <w:rsid w:val="00EF3ED6"/>
    <w:rsid w:val="00F032EA"/>
    <w:rsid w:val="00F10DDA"/>
    <w:rsid w:val="00F134E5"/>
    <w:rsid w:val="00F176ED"/>
    <w:rsid w:val="00F30A24"/>
    <w:rsid w:val="00F4082F"/>
    <w:rsid w:val="00F5482A"/>
    <w:rsid w:val="00F54B96"/>
    <w:rsid w:val="00F60D1B"/>
    <w:rsid w:val="00F61340"/>
    <w:rsid w:val="00F671A8"/>
    <w:rsid w:val="00F81B7B"/>
    <w:rsid w:val="00F91E92"/>
    <w:rsid w:val="00FA07D7"/>
    <w:rsid w:val="00FA5302"/>
    <w:rsid w:val="00FC6AA6"/>
    <w:rsid w:val="00FC73C0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C7C86"/>
  <w15:docId w15:val="{DE3AAED5-CBCB-4775-B39A-142FBFD5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57F9"/>
  </w:style>
  <w:style w:type="paragraph" w:styleId="Nagwek1">
    <w:name w:val="heading 1"/>
    <w:basedOn w:val="Normalny"/>
    <w:next w:val="Normalny"/>
    <w:link w:val="Nagwek1Znak"/>
    <w:uiPriority w:val="9"/>
    <w:qFormat/>
    <w:rsid w:val="00646E9B"/>
    <w:pPr>
      <w:keepNext/>
      <w:keepLines/>
      <w:numPr>
        <w:numId w:val="1"/>
      </w:numPr>
      <w:spacing w:before="120" w:after="120"/>
      <w:outlineLvl w:val="0"/>
    </w:pPr>
    <w:rPr>
      <w:rFonts w:ascii="Verdana" w:eastAsiaTheme="majorEastAsia" w:hAnsi="Verdana" w:cstheme="majorBidi"/>
      <w:b/>
      <w:bCs/>
      <w:sz w:val="20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6E9B"/>
    <w:pPr>
      <w:keepNext/>
      <w:keepLines/>
      <w:spacing w:before="120" w:after="120"/>
      <w:outlineLvl w:val="1"/>
    </w:pPr>
    <w:rPr>
      <w:rFonts w:ascii="Verdana" w:eastAsiaTheme="majorEastAsia" w:hAnsi="Verdana" w:cstheme="majorBidi"/>
      <w:b/>
      <w:bCs/>
      <w:sz w:val="2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75AD6"/>
    <w:pPr>
      <w:keepNext/>
      <w:keepLines/>
      <w:spacing w:before="120" w:after="120"/>
      <w:outlineLvl w:val="2"/>
    </w:pPr>
    <w:rPr>
      <w:rFonts w:ascii="Verdana" w:eastAsiaTheme="majorEastAsia" w:hAnsi="Verdana" w:cstheme="majorBidi"/>
      <w:b/>
      <w:bCs/>
      <w:sz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F4082F"/>
    <w:pPr>
      <w:keepNext/>
      <w:keepLines/>
      <w:spacing w:before="120" w:after="120"/>
      <w:outlineLvl w:val="3"/>
    </w:pPr>
    <w:rPr>
      <w:rFonts w:ascii="Verdana" w:eastAsiaTheme="majorEastAsia" w:hAnsi="Verdana" w:cstheme="majorBidi"/>
      <w:b/>
      <w:iCs/>
      <w:sz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47A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6E9B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46E9B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75AD6"/>
    <w:rPr>
      <w:rFonts w:ascii="Verdana" w:eastAsiaTheme="majorEastAsia" w:hAnsi="Verdana" w:cstheme="majorBidi"/>
      <w:b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4082F"/>
    <w:rPr>
      <w:rFonts w:ascii="Verdana" w:eastAsiaTheme="majorEastAsia" w:hAnsi="Verdana" w:cstheme="majorBidi"/>
      <w:b/>
      <w:i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47A3"/>
    <w:rPr>
      <w:rFonts w:asciiTheme="majorHAnsi" w:eastAsiaTheme="majorEastAsia" w:hAnsiTheme="majorHAnsi" w:cstheme="majorBidi"/>
      <w:color w:val="365F91" w:themeColor="accent1" w:themeShade="BF"/>
    </w:rPr>
  </w:style>
  <w:style w:type="table" w:styleId="Tabela-Siatka">
    <w:name w:val="Table Grid"/>
    <w:basedOn w:val="Standardowy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numeracją,normalny tekst"/>
    <w:basedOn w:val="Normalny"/>
    <w:link w:val="AkapitzlistZnak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B43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paragraph" w:styleId="Spistreci1">
    <w:name w:val="toc 1"/>
    <w:basedOn w:val="Normalny"/>
    <w:next w:val="Normalny"/>
    <w:autoRedefine/>
    <w:uiPriority w:val="39"/>
    <w:unhideWhenUsed/>
    <w:rsid w:val="002948FE"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5488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character" w:customStyle="1" w:styleId="Tekstpodstawowywcity3Znak">
    <w:name w:val="Tekst podstawowy wcięty 3 Znak"/>
    <w:link w:val="Tekstpodstawowywcity3"/>
    <w:rsid w:val="00080A48"/>
    <w:rPr>
      <w:rFonts w:ascii="Times New Roman" w:hAnsi="Times New Roman"/>
      <w:sz w:val="16"/>
    </w:rPr>
  </w:style>
  <w:style w:type="paragraph" w:styleId="Tekstpodstawowywcity3">
    <w:name w:val="Body Text Indent 3"/>
    <w:basedOn w:val="Normalny"/>
    <w:link w:val="Tekstpodstawowywcity3Znak"/>
    <w:rsid w:val="00080A48"/>
    <w:pPr>
      <w:tabs>
        <w:tab w:val="left" w:pos="-1440"/>
        <w:tab w:val="left" w:pos="-720"/>
        <w:tab w:val="left" w:pos="1"/>
        <w:tab w:val="left" w:pos="360"/>
        <w:tab w:val="left" w:pos="1152"/>
        <w:tab w:val="left" w:pos="1296"/>
        <w:tab w:val="left" w:pos="144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40" w:lineRule="auto"/>
      <w:ind w:left="-30"/>
      <w:jc w:val="both"/>
    </w:pPr>
    <w:rPr>
      <w:rFonts w:ascii="Times New Roman" w:hAnsi="Times New Roman"/>
      <w:sz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080A48"/>
    <w:rPr>
      <w:sz w:val="16"/>
      <w:szCs w:val="16"/>
    </w:rPr>
  </w:style>
  <w:style w:type="character" w:customStyle="1" w:styleId="ZwykytekstZnak">
    <w:name w:val="Zwykły tekst Znak"/>
    <w:link w:val="Zwykytekst"/>
    <w:rsid w:val="002F004B"/>
    <w:rPr>
      <w:rFonts w:ascii="Courier New" w:hAnsi="Courier New"/>
      <w:sz w:val="24"/>
    </w:rPr>
  </w:style>
  <w:style w:type="paragraph" w:styleId="Zwykytekst">
    <w:name w:val="Plain Text"/>
    <w:basedOn w:val="Normalny"/>
    <w:link w:val="ZwykytekstZnak"/>
    <w:rsid w:val="002F004B"/>
    <w:pPr>
      <w:spacing w:after="0" w:line="240" w:lineRule="auto"/>
    </w:pPr>
    <w:rPr>
      <w:rFonts w:ascii="Courier New" w:hAnsi="Courier New"/>
      <w:sz w:val="24"/>
    </w:rPr>
  </w:style>
  <w:style w:type="character" w:customStyle="1" w:styleId="ZwykytekstZnak1">
    <w:name w:val="Zwykły tekst Znak1"/>
    <w:basedOn w:val="Domylnaczcionkaakapitu"/>
    <w:uiPriority w:val="99"/>
    <w:semiHidden/>
    <w:rsid w:val="002F004B"/>
    <w:rPr>
      <w:rFonts w:ascii="Consolas" w:hAnsi="Consolas"/>
      <w:sz w:val="21"/>
      <w:szCs w:val="21"/>
    </w:rPr>
  </w:style>
  <w:style w:type="character" w:customStyle="1" w:styleId="FontStyle39">
    <w:name w:val="Font Style39"/>
    <w:rsid w:val="007237D4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Normalny"/>
    <w:rsid w:val="007237D4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59">
    <w:name w:val="Font Style159"/>
    <w:basedOn w:val="Domylnaczcionkaakapitu"/>
    <w:rsid w:val="0046649D"/>
    <w:rPr>
      <w:rFonts w:ascii="Arial" w:hAnsi="Arial" w:cs="Arial"/>
      <w:sz w:val="20"/>
      <w:szCs w:val="20"/>
    </w:rPr>
  </w:style>
  <w:style w:type="paragraph" w:customStyle="1" w:styleId="Kokpnormpunkt">
    <w:name w:val="Kokp norm punkt"/>
    <w:basedOn w:val="Akapitzlist"/>
    <w:link w:val="KokpnormpunktZnak"/>
    <w:qFormat/>
    <w:rsid w:val="0046649D"/>
    <w:pPr>
      <w:numPr>
        <w:numId w:val="2"/>
      </w:numPr>
      <w:spacing w:after="0"/>
      <w:jc w:val="both"/>
    </w:pPr>
    <w:rPr>
      <w:rFonts w:ascii="Times New Roman" w:hAnsi="Times New Roman"/>
      <w:sz w:val="20"/>
    </w:rPr>
  </w:style>
  <w:style w:type="character" w:customStyle="1" w:styleId="KokpnormpunktZnak">
    <w:name w:val="Kokp norm punkt Znak"/>
    <w:basedOn w:val="Domylnaczcionkaakapitu"/>
    <w:link w:val="Kokpnormpunkt"/>
    <w:rsid w:val="0046649D"/>
    <w:rPr>
      <w:rFonts w:ascii="Times New Roman" w:hAnsi="Times New Roman"/>
      <w:sz w:val="20"/>
    </w:rPr>
  </w:style>
  <w:style w:type="paragraph" w:customStyle="1" w:styleId="Style1">
    <w:name w:val="Style 1"/>
    <w:uiPriority w:val="99"/>
    <w:rsid w:val="000F39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3">
    <w:name w:val="Style 3"/>
    <w:uiPriority w:val="99"/>
    <w:rsid w:val="004C2782"/>
    <w:pPr>
      <w:widowControl w:val="0"/>
      <w:autoSpaceDE w:val="0"/>
      <w:autoSpaceDN w:val="0"/>
      <w:spacing w:after="0" w:line="240" w:lineRule="auto"/>
      <w:ind w:left="10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haracterStyle1">
    <w:name w:val="Character Style 1"/>
    <w:uiPriority w:val="99"/>
    <w:rsid w:val="004C2782"/>
    <w:rPr>
      <w:sz w:val="20"/>
    </w:rPr>
  </w:style>
  <w:style w:type="paragraph" w:customStyle="1" w:styleId="Kokpnormedit">
    <w:name w:val="Kokp norm edit"/>
    <w:basedOn w:val="Normalny"/>
    <w:link w:val="KokpnormeditZnak"/>
    <w:qFormat/>
    <w:rsid w:val="004C2782"/>
    <w:pPr>
      <w:spacing w:after="0"/>
      <w:jc w:val="both"/>
    </w:pPr>
    <w:rPr>
      <w:rFonts w:ascii="Times New Roman" w:eastAsia="Times New Roman" w:hAnsi="Times New Roman" w:cs="Times New Roman"/>
      <w:color w:val="548DD4"/>
      <w:sz w:val="20"/>
    </w:rPr>
  </w:style>
  <w:style w:type="character" w:customStyle="1" w:styleId="KokpnormeditZnak">
    <w:name w:val="Kokp norm edit Znak"/>
    <w:link w:val="Kokpnormedit"/>
    <w:locked/>
    <w:rsid w:val="004C2782"/>
    <w:rPr>
      <w:rFonts w:ascii="Times New Roman" w:eastAsia="Times New Roman" w:hAnsi="Times New Roman" w:cs="Times New Roman"/>
      <w:color w:val="548DD4"/>
      <w:sz w:val="20"/>
    </w:rPr>
  </w:style>
  <w:style w:type="paragraph" w:customStyle="1" w:styleId="Style6">
    <w:name w:val="Style 6"/>
    <w:uiPriority w:val="99"/>
    <w:rsid w:val="00E35862"/>
    <w:pPr>
      <w:widowControl w:val="0"/>
      <w:autoSpaceDE w:val="0"/>
      <w:autoSpaceDN w:val="0"/>
      <w:spacing w:after="0" w:line="240" w:lineRule="auto"/>
      <w:ind w:left="432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5">
    <w:name w:val="Style 5"/>
    <w:uiPriority w:val="99"/>
    <w:rsid w:val="00E35862"/>
    <w:pPr>
      <w:widowControl w:val="0"/>
      <w:autoSpaceDE w:val="0"/>
      <w:autoSpaceDN w:val="0"/>
      <w:spacing w:after="0" w:line="240" w:lineRule="auto"/>
      <w:ind w:left="792" w:hanging="432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rsid w:val="00F671A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basedOn w:val="Normalny"/>
    <w:rsid w:val="00E77543"/>
    <w:p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Htext">
    <w:name w:val="Htext"/>
    <w:basedOn w:val="Normalny"/>
    <w:link w:val="HtextChar"/>
    <w:rsid w:val="00E77543"/>
    <w:pPr>
      <w:widowControl w:val="0"/>
      <w:tabs>
        <w:tab w:val="left" w:leader="dot" w:pos="0"/>
        <w:tab w:val="left" w:pos="1440"/>
      </w:tabs>
      <w:overflowPunct w:val="0"/>
      <w:autoSpaceDE w:val="0"/>
      <w:autoSpaceDN w:val="0"/>
      <w:adjustRightInd w:val="0"/>
      <w:spacing w:before="40" w:after="20" w:line="240" w:lineRule="auto"/>
      <w:ind w:left="432"/>
    </w:pPr>
    <w:rPr>
      <w:rFonts w:ascii="Arial" w:eastAsia="Times New Roman" w:hAnsi="Arial" w:cs="Arial"/>
      <w:snapToGrid w:val="0"/>
      <w:lang w:eastAsia="pl-PL"/>
    </w:rPr>
  </w:style>
  <w:style w:type="character" w:customStyle="1" w:styleId="HtextChar">
    <w:name w:val="Htext Char"/>
    <w:basedOn w:val="Domylnaczcionkaakapitu"/>
    <w:link w:val="Htext"/>
    <w:rsid w:val="00E77543"/>
    <w:rPr>
      <w:rFonts w:ascii="Arial" w:eastAsia="Times New Roman" w:hAnsi="Arial" w:cs="Arial"/>
      <w:snapToGrid w:val="0"/>
      <w:lang w:eastAsia="pl-PL"/>
    </w:rPr>
  </w:style>
  <w:style w:type="paragraph" w:customStyle="1" w:styleId="AAAAA">
    <w:name w:val="AAAAA"/>
    <w:link w:val="AAAAAZnak"/>
    <w:rsid w:val="009173F7"/>
    <w:pPr>
      <w:jc w:val="both"/>
    </w:pPr>
  </w:style>
  <w:style w:type="character" w:customStyle="1" w:styleId="AAAAAZnak">
    <w:name w:val="AAAAA Znak"/>
    <w:link w:val="AAAAA"/>
    <w:rsid w:val="009173F7"/>
  </w:style>
  <w:style w:type="paragraph" w:styleId="Spistreci3">
    <w:name w:val="toc 3"/>
    <w:basedOn w:val="Normalny"/>
    <w:next w:val="Normalny"/>
    <w:autoRedefine/>
    <w:uiPriority w:val="39"/>
    <w:unhideWhenUsed/>
    <w:rsid w:val="00DF360B"/>
    <w:pPr>
      <w:spacing w:after="100"/>
      <w:ind w:left="440"/>
    </w:pPr>
  </w:style>
  <w:style w:type="character" w:customStyle="1" w:styleId="header1">
    <w:name w:val="header1"/>
    <w:rsid w:val="0035039D"/>
    <w:rPr>
      <w:rFonts w:ascii="Times New Roman" w:hAnsi="Times New Roman"/>
      <w:b/>
      <w:sz w:val="36"/>
    </w:rPr>
  </w:style>
  <w:style w:type="paragraph" w:customStyle="1" w:styleId="ARTartustawynprozporzdzenia">
    <w:name w:val="ART(§) – art. ustawy (§ np. rozporządzenia)"/>
    <w:uiPriority w:val="11"/>
    <w:qFormat/>
    <w:rsid w:val="0035039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tekstost">
    <w:name w:val="tekst ost"/>
    <w:basedOn w:val="Normalny"/>
    <w:rsid w:val="0030598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numeracją Znak,normalny tekst Znak"/>
    <w:link w:val="Akapitzlist"/>
    <w:uiPriority w:val="34"/>
    <w:rsid w:val="0030598E"/>
  </w:style>
  <w:style w:type="character" w:customStyle="1" w:styleId="header3">
    <w:name w:val="header3"/>
    <w:rsid w:val="003B0633"/>
    <w:rPr>
      <w:rFonts w:ascii="Times New Roman" w:hAnsi="Times New Roman"/>
      <w:b/>
      <w:sz w:val="36"/>
    </w:rPr>
  </w:style>
  <w:style w:type="paragraph" w:customStyle="1" w:styleId="Default">
    <w:name w:val="Default"/>
    <w:rsid w:val="001A2AEF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7F6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7F6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7F67"/>
    <w:rPr>
      <w:vertAlign w:val="superscript"/>
    </w:rPr>
  </w:style>
  <w:style w:type="paragraph" w:styleId="Listapunktowana">
    <w:name w:val="List Bullet"/>
    <w:basedOn w:val="Normalny"/>
    <w:autoRedefine/>
    <w:rsid w:val="00B26715"/>
    <w:pPr>
      <w:tabs>
        <w:tab w:val="left" w:pos="709"/>
      </w:tabs>
      <w:spacing w:after="0" w:line="240" w:lineRule="auto"/>
      <w:contextualSpacing/>
      <w:jc w:val="both"/>
    </w:pPr>
    <w:rPr>
      <w:rFonts w:ascii="Arial" w:eastAsia="Times New Roman" w:hAnsi="Arial" w:cs="Arial"/>
      <w:bCs/>
      <w:spacing w:val="12"/>
      <w:kern w:val="24"/>
      <w:lang w:eastAsia="pl-PL"/>
    </w:rPr>
  </w:style>
  <w:style w:type="paragraph" w:styleId="Poprawka">
    <w:name w:val="Revision"/>
    <w:hidden/>
    <w:uiPriority w:val="99"/>
    <w:semiHidden/>
    <w:rsid w:val="0017262C"/>
    <w:pPr>
      <w:spacing w:after="0" w:line="240" w:lineRule="auto"/>
    </w:pPr>
  </w:style>
  <w:style w:type="paragraph" w:customStyle="1" w:styleId="Styl10pttab">
    <w:name w:val="Styl 10 pt tab"/>
    <w:basedOn w:val="Normalny"/>
    <w:link w:val="Styl10pttabZnak"/>
    <w:rsid w:val="006A227F"/>
    <w:pPr>
      <w:spacing w:after="0" w:line="240" w:lineRule="auto"/>
      <w:jc w:val="both"/>
    </w:pPr>
    <w:rPr>
      <w:rFonts w:ascii="Arial" w:eastAsia="Times New Roman" w:hAnsi="Arial" w:cs="Times New Roman"/>
      <w:spacing w:val="-3"/>
      <w:sz w:val="20"/>
      <w:szCs w:val="20"/>
      <w:lang w:eastAsia="pl-PL"/>
    </w:rPr>
  </w:style>
  <w:style w:type="character" w:customStyle="1" w:styleId="Styl10pttabZnak">
    <w:name w:val="Styl 10 pt tab Znak"/>
    <w:link w:val="Styl10pttab"/>
    <w:locked/>
    <w:rsid w:val="006A227F"/>
    <w:rPr>
      <w:rFonts w:ascii="Arial" w:eastAsia="Times New Roman" w:hAnsi="Arial" w:cs="Times New Roman"/>
      <w:spacing w:val="-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CEF1E-3282-47BD-9EE6-3E251DB63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F46291-9A3F-427E-BE55-9D073DFA89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8B03CA-5FA5-461D-82DB-E2DE62B5E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72E1BE-A1CF-4787-92AA-ABA339D0E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9309</Words>
  <Characters>55854</Characters>
  <Application>Microsoft Office Word</Application>
  <DocSecurity>0</DocSecurity>
  <Lines>465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Bukowska</dc:creator>
  <cp:lastModifiedBy>f.kruszewski</cp:lastModifiedBy>
  <cp:revision>22</cp:revision>
  <cp:lastPrinted>2021-11-19T14:05:00Z</cp:lastPrinted>
  <dcterms:created xsi:type="dcterms:W3CDTF">2019-08-22T11:56:00Z</dcterms:created>
  <dcterms:modified xsi:type="dcterms:W3CDTF">2022-02-21T13:03:00Z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0x0101007F8615080973D74184599487852D427E</vt:lpwstr>
  </property>
</Properties>
</file>